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sz w:val="36"/>
          <w:szCs w:val="36"/>
        </w:rPr>
      </w:pPr>
      <w:r>
        <w:rPr>
          <w:rFonts w:hint="eastAsia" w:ascii="宋体" w:hAnsi="宋体"/>
          <w:sz w:val="36"/>
          <w:szCs w:val="36"/>
        </w:rPr>
        <w:t>招标公告</w:t>
      </w:r>
    </w:p>
    <w:p>
      <w:pPr>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ascii="宋体" w:hAnsi="宋体"/>
          <w:b/>
          <w:szCs w:val="21"/>
        </w:rPr>
      </w:pPr>
      <w:r>
        <w:rPr>
          <w:rFonts w:hint="eastAsia" w:ascii="宋体" w:hAnsi="宋体"/>
          <w:b/>
          <w:szCs w:val="21"/>
        </w:rPr>
        <w:t>招标编号：066018904226</w:t>
      </w:r>
    </w:p>
    <w:p>
      <w:pPr>
        <w:jc w:val="left"/>
        <w:rPr>
          <w:rFonts w:ascii="宋体" w:hAnsi="宋体"/>
          <w:b/>
          <w:szCs w:val="21"/>
        </w:rPr>
      </w:pPr>
      <w:r>
        <w:rPr>
          <w:rFonts w:ascii="宋体" w:hAnsi="宋体"/>
          <w:b/>
          <w:szCs w:val="21"/>
        </w:rPr>
        <w:t>NO.2017</w:t>
      </w:r>
      <w:r>
        <w:rPr>
          <w:rFonts w:hint="eastAsia" w:ascii="宋体" w:hAnsi="宋体"/>
          <w:b/>
          <w:szCs w:val="21"/>
        </w:rPr>
        <w:t>南京青奥城建设发展有限责任公司卓美亚酒店所需保险箱采购及其相关服务</w:t>
      </w:r>
    </w:p>
    <w:p>
      <w:pPr>
        <w:pStyle w:val="3"/>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宋体" w:hAnsi="宋体"/>
          <w:szCs w:val="24"/>
        </w:rPr>
      </w:pPr>
      <w:bookmarkStart w:id="0" w:name="_Toc184635053"/>
      <w:r>
        <w:rPr>
          <w:rFonts w:hint="eastAsia" w:ascii="宋体" w:hAnsi="宋体"/>
          <w:szCs w:val="24"/>
        </w:rPr>
        <w:t>1．招标条件</w:t>
      </w:r>
      <w:bookmarkEnd w:id="0"/>
    </w:p>
    <w:p>
      <w:pPr>
        <w:pageBreakBefore w:val="0"/>
        <w:widowControl w:val="0"/>
        <w:kinsoku/>
        <w:wordWrap/>
        <w:overflowPunct/>
        <w:topLinePunct w:val="0"/>
        <w:autoSpaceDE/>
        <w:autoSpaceDN/>
        <w:bidi w:val="0"/>
        <w:adjustRightInd/>
        <w:snapToGrid/>
        <w:spacing w:after="0" w:line="240" w:lineRule="auto"/>
        <w:ind w:left="0" w:leftChars="0" w:right="0" w:rightChars="0"/>
        <w:textAlignment w:val="auto"/>
        <w:rPr>
          <w:rFonts w:ascii="宋体" w:hAnsi="宋体"/>
          <w:szCs w:val="21"/>
        </w:rPr>
      </w:pPr>
      <w:r>
        <w:rPr>
          <w:rFonts w:hint="eastAsia" w:ascii="宋体" w:hAnsi="宋体"/>
          <w:szCs w:val="21"/>
        </w:rPr>
        <w:t>本招标项目N</w:t>
      </w:r>
      <w:r>
        <w:rPr>
          <w:rFonts w:ascii="宋体" w:hAnsi="宋体"/>
          <w:szCs w:val="21"/>
        </w:rPr>
        <w:t>O.2017</w:t>
      </w:r>
      <w:r>
        <w:rPr>
          <w:rFonts w:hint="eastAsia" w:ascii="宋体" w:hAnsi="宋体"/>
          <w:szCs w:val="21"/>
        </w:rPr>
        <w:t>南京青奥城建设发展有限责任公司卓美亚酒店所保险箱采购及其相关服务己由招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cs="Arial"/>
          <w:bCs/>
          <w:szCs w:val="21"/>
          <w:u w:val="single"/>
        </w:rPr>
        <w:t>南京青奥城建设发展有限责任公司卓美亚酒店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cs="Arial"/>
          <w:bCs/>
          <w:szCs w:val="21"/>
          <w:u w:val="single"/>
        </w:rPr>
        <w:t>南京青奥城建设发展有限责任公司卓美亚酒店</w:t>
      </w:r>
      <w:r>
        <w:rPr>
          <w:rFonts w:hint="eastAsia" w:ascii="宋体" w:hAnsi="宋体"/>
          <w:szCs w:val="21"/>
        </w:rPr>
        <w:t>。项目己具备招标条件，现对该项目</w:t>
      </w:r>
      <w:r>
        <w:rPr>
          <w:rFonts w:hint="eastAsia" w:ascii="宋体" w:hAnsi="宋体" w:cs="Arial"/>
          <w:bCs/>
          <w:szCs w:val="21"/>
          <w:u w:val="single"/>
        </w:rPr>
        <w:t>所需保险箱采购</w:t>
      </w:r>
      <w:r>
        <w:rPr>
          <w:rFonts w:hint="eastAsia" w:ascii="宋体" w:hAnsi="宋体"/>
          <w:szCs w:val="21"/>
        </w:rPr>
        <w:t>（货物名称）进行公开招标。</w:t>
      </w:r>
    </w:p>
    <w:p>
      <w:pPr>
        <w:pStyle w:val="3"/>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szCs w:val="24"/>
        </w:rPr>
      </w:pPr>
      <w:bookmarkStart w:id="1" w:name="_Toc184635054"/>
      <w:r>
        <w:rPr>
          <w:rFonts w:hint="eastAsia"/>
          <w:szCs w:val="24"/>
        </w:rPr>
        <w:t>2．项目概况与招标</w:t>
      </w:r>
      <w:bookmarkEnd w:id="1"/>
      <w:r>
        <w:rPr>
          <w:rFonts w:hint="eastAsia"/>
          <w:szCs w:val="24"/>
        </w:rPr>
        <w:t>内容</w:t>
      </w:r>
    </w:p>
    <w:p>
      <w:pPr>
        <w:pageBreakBefore w:val="0"/>
        <w:widowControl w:val="0"/>
        <w:kinsoku/>
        <w:wordWrap/>
        <w:overflowPunct/>
        <w:topLinePunct w:val="0"/>
        <w:autoSpaceDE/>
        <w:autoSpaceDN/>
        <w:bidi w:val="0"/>
        <w:adjustRightInd/>
        <w:snapToGrid/>
        <w:spacing w:after="0" w:line="240" w:lineRule="auto"/>
        <w:ind w:left="0" w:leftChars="0" w:right="0" w:rightChars="0"/>
        <w:jc w:val="left"/>
        <w:textAlignment w:val="auto"/>
        <w:rPr>
          <w:rFonts w:ascii="宋体" w:hAnsi="宋体" w:cs="Arial"/>
          <w:bCs/>
          <w:szCs w:val="21"/>
        </w:rPr>
      </w:pPr>
      <w:bookmarkStart w:id="2" w:name="_Toc184635055"/>
      <w:r>
        <w:rPr>
          <w:rFonts w:ascii="宋体" w:hAnsi="宋体"/>
          <w:szCs w:val="21"/>
        </w:rPr>
        <w:t>2.</w:t>
      </w:r>
      <w:r>
        <w:rPr>
          <w:rFonts w:hint="eastAsia" w:ascii="宋体" w:hAnsi="宋体"/>
          <w:szCs w:val="21"/>
        </w:rPr>
        <w:t>1项目名称：</w:t>
      </w:r>
      <w:r>
        <w:rPr>
          <w:rFonts w:ascii="宋体" w:hAnsi="宋体"/>
          <w:szCs w:val="21"/>
        </w:rPr>
        <w:t>NO.2017</w:t>
      </w:r>
      <w:r>
        <w:rPr>
          <w:rFonts w:hint="eastAsia" w:ascii="宋体" w:hAnsi="宋体"/>
          <w:szCs w:val="21"/>
        </w:rPr>
        <w:t>南京青奥城建设发展有限责任公司卓美亚酒店所需保险箱采购及其相关服务</w:t>
      </w:r>
    </w:p>
    <w:p>
      <w:pPr>
        <w:pageBreakBefore w:val="0"/>
        <w:widowControl w:val="0"/>
        <w:kinsoku/>
        <w:wordWrap/>
        <w:overflowPunct/>
        <w:topLinePunct w:val="0"/>
        <w:autoSpaceDE/>
        <w:autoSpaceDN/>
        <w:bidi w:val="0"/>
        <w:adjustRightInd/>
        <w:snapToGrid/>
        <w:spacing w:after="0" w:line="240" w:lineRule="auto"/>
        <w:ind w:left="0" w:leftChars="0" w:right="0" w:rightChars="0"/>
        <w:textAlignment w:val="auto"/>
        <w:rPr>
          <w:rFonts w:ascii="宋体" w:hAnsi="宋体"/>
          <w:szCs w:val="21"/>
        </w:rPr>
      </w:pPr>
      <w:r>
        <w:rPr>
          <w:rFonts w:ascii="宋体" w:hAnsi="宋体"/>
          <w:szCs w:val="21"/>
        </w:rPr>
        <w:t>2.</w:t>
      </w:r>
      <w:r>
        <w:rPr>
          <w:rFonts w:hint="eastAsia" w:ascii="宋体" w:hAnsi="宋体"/>
          <w:szCs w:val="21"/>
        </w:rPr>
        <w:t xml:space="preserve">2项目地点：南京 </w:t>
      </w:r>
    </w:p>
    <w:p>
      <w:pPr>
        <w:pageBreakBefore w:val="0"/>
        <w:widowControl w:val="0"/>
        <w:kinsoku/>
        <w:wordWrap/>
        <w:overflowPunct/>
        <w:topLinePunct w:val="0"/>
        <w:autoSpaceDE/>
        <w:autoSpaceDN/>
        <w:bidi w:val="0"/>
        <w:adjustRightInd/>
        <w:snapToGrid/>
        <w:spacing w:after="0" w:line="240" w:lineRule="auto"/>
        <w:ind w:left="0" w:leftChars="0" w:right="0" w:rightChars="0"/>
        <w:textAlignment w:val="auto"/>
        <w:rPr>
          <w:rFonts w:ascii="宋体" w:hAnsi="宋体"/>
          <w:szCs w:val="21"/>
        </w:rPr>
      </w:pPr>
      <w:r>
        <w:rPr>
          <w:rFonts w:ascii="宋体" w:hAnsi="宋体"/>
          <w:szCs w:val="21"/>
        </w:rPr>
        <w:t>2.</w:t>
      </w:r>
      <w:r>
        <w:rPr>
          <w:rFonts w:hint="eastAsia" w:ascii="宋体" w:hAnsi="宋体"/>
          <w:szCs w:val="21"/>
        </w:rPr>
        <w:t xml:space="preserve">3资金来源：自筹 </w:t>
      </w:r>
    </w:p>
    <w:p>
      <w:pPr>
        <w:pageBreakBefore w:val="0"/>
        <w:widowControl w:val="0"/>
        <w:kinsoku/>
        <w:wordWrap/>
        <w:overflowPunct/>
        <w:topLinePunct w:val="0"/>
        <w:autoSpaceDE/>
        <w:autoSpaceDN/>
        <w:bidi w:val="0"/>
        <w:adjustRightInd/>
        <w:snapToGrid/>
        <w:spacing w:after="0" w:line="240" w:lineRule="auto"/>
        <w:ind w:left="0" w:leftChars="0" w:right="0" w:rightChars="0"/>
        <w:textAlignment w:val="auto"/>
        <w:rPr>
          <w:rFonts w:ascii="宋体" w:hAnsi="宋体"/>
          <w:szCs w:val="21"/>
        </w:rPr>
      </w:pPr>
      <w:r>
        <w:rPr>
          <w:rFonts w:ascii="宋体" w:hAnsi="宋体"/>
          <w:szCs w:val="21"/>
        </w:rPr>
        <w:t>2.</w:t>
      </w:r>
      <w:r>
        <w:rPr>
          <w:rFonts w:hint="eastAsia" w:ascii="宋体" w:hAnsi="宋体"/>
          <w:szCs w:val="21"/>
        </w:rPr>
        <w:t>4招标内容、数量及规格:（详细见技术参数）</w:t>
      </w:r>
    </w:p>
    <w:p>
      <w:pPr>
        <w:pStyle w:val="3"/>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宋体" w:hAnsi="宋体"/>
          <w:szCs w:val="24"/>
        </w:rPr>
      </w:pPr>
      <w:r>
        <w:rPr>
          <w:rFonts w:hint="eastAsia" w:ascii="宋体" w:hAnsi="宋体"/>
          <w:szCs w:val="24"/>
        </w:rPr>
        <w:t>3．投标人资格要求</w:t>
      </w:r>
      <w:bookmarkEnd w:id="2"/>
    </w:p>
    <w:p>
      <w:pPr>
        <w:pageBreakBefore w:val="0"/>
        <w:widowControl w:val="0"/>
        <w:kinsoku/>
        <w:wordWrap/>
        <w:overflowPunct/>
        <w:topLinePunct w:val="0"/>
        <w:autoSpaceDE/>
        <w:autoSpaceDN/>
        <w:bidi w:val="0"/>
        <w:adjustRightInd/>
        <w:snapToGrid/>
        <w:spacing w:after="0" w:line="240" w:lineRule="auto"/>
        <w:ind w:left="0" w:leftChars="0" w:right="0" w:rightChars="0"/>
        <w:textAlignment w:val="auto"/>
        <w:rPr>
          <w:rFonts w:ascii="宋体" w:hAnsi="宋体"/>
          <w:szCs w:val="21"/>
        </w:rPr>
      </w:pPr>
      <w:r>
        <w:rPr>
          <w:rFonts w:hint="eastAsia" w:ascii="宋体" w:hAnsi="宋体"/>
          <w:szCs w:val="21"/>
        </w:rPr>
        <w:t>3.1投标人具有独立法人资格，须为产品的生产企业或授权代理经销商（如为代理经销商，须具有生产企业针对本项目的专项授权书），招标内容在其营业执照的经营范围内，提供营业执照（副本）。注册资金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rPr>
        <w:t>4</w:t>
      </w:r>
      <w:r>
        <w:rPr>
          <w:rFonts w:ascii="宋体" w:hAnsi="宋体"/>
          <w:szCs w:val="21"/>
          <w:u w:val="single"/>
        </w:rPr>
        <w:t>00万</w:t>
      </w:r>
      <w:r>
        <w:rPr>
          <w:rFonts w:hint="eastAsia" w:ascii="宋体" w:hAnsi="宋体"/>
          <w:szCs w:val="21"/>
          <w:u w:val="single"/>
        </w:rPr>
        <w:t>或</w:t>
      </w:r>
      <w:r>
        <w:rPr>
          <w:rFonts w:ascii="宋体" w:hAnsi="宋体"/>
          <w:szCs w:val="21"/>
          <w:u w:val="single"/>
        </w:rPr>
        <w:t>等值外币</w:t>
      </w:r>
      <w:r>
        <w:rPr>
          <w:rFonts w:hint="eastAsia" w:ascii="宋体" w:hAnsi="宋体"/>
          <w:szCs w:val="21"/>
          <w:u w:val="single"/>
        </w:rPr>
        <w:t xml:space="preserve"> （</w:t>
      </w:r>
      <w:r>
        <w:rPr>
          <w:rFonts w:hint="eastAsia" w:ascii="宋体" w:hAnsi="宋体"/>
          <w:szCs w:val="21"/>
        </w:rPr>
        <w:t>原件备查）。</w:t>
      </w:r>
    </w:p>
    <w:p>
      <w:pPr>
        <w:pageBreakBefore w:val="0"/>
        <w:widowControl w:val="0"/>
        <w:kinsoku/>
        <w:wordWrap/>
        <w:overflowPunct/>
        <w:topLinePunct w:val="0"/>
        <w:autoSpaceDE/>
        <w:autoSpaceDN/>
        <w:bidi w:val="0"/>
        <w:adjustRightInd/>
        <w:snapToGrid/>
        <w:spacing w:after="0" w:line="240" w:lineRule="auto"/>
        <w:ind w:left="0" w:leftChars="0" w:right="0" w:rightChars="0"/>
        <w:textAlignment w:val="auto"/>
        <w:rPr>
          <w:rFonts w:ascii="宋体" w:hAnsi="宋体"/>
          <w:szCs w:val="21"/>
        </w:rPr>
      </w:pPr>
      <w:r>
        <w:rPr>
          <w:rFonts w:hint="eastAsia" w:ascii="宋体" w:hAnsi="宋体"/>
          <w:szCs w:val="21"/>
        </w:rPr>
        <w:t>3.2提供投标人法定代表人授权委托书。</w:t>
      </w:r>
    </w:p>
    <w:p>
      <w:pPr>
        <w:pageBreakBefore w:val="0"/>
        <w:widowControl w:val="0"/>
        <w:kinsoku/>
        <w:wordWrap/>
        <w:overflowPunct/>
        <w:topLinePunct w:val="0"/>
        <w:autoSpaceDE/>
        <w:autoSpaceDN/>
        <w:bidi w:val="0"/>
        <w:adjustRightInd/>
        <w:snapToGrid/>
        <w:spacing w:after="0" w:line="240" w:lineRule="auto"/>
        <w:ind w:left="0" w:leftChars="0" w:right="0" w:rightChars="0"/>
        <w:textAlignment w:val="auto"/>
        <w:rPr>
          <w:rFonts w:ascii="宋体" w:hAnsi="宋体"/>
          <w:szCs w:val="21"/>
        </w:rPr>
      </w:pPr>
      <w:r>
        <w:rPr>
          <w:rFonts w:hint="eastAsia" w:ascii="宋体" w:hAnsi="宋体"/>
          <w:szCs w:val="21"/>
        </w:rPr>
        <w:t>3.3</w:t>
      </w:r>
      <w:r>
        <w:rPr>
          <w:rFonts w:hint="eastAsia" w:ascii="宋体" w:hAnsi="宋体"/>
          <w:szCs w:val="21"/>
          <w:u w:val="single"/>
        </w:rPr>
        <w:t>投标人提供20</w:t>
      </w:r>
      <w:r>
        <w:rPr>
          <w:rFonts w:ascii="宋体" w:hAnsi="宋体"/>
          <w:szCs w:val="21"/>
          <w:u w:val="single"/>
        </w:rPr>
        <w:t>14</w:t>
      </w:r>
      <w:r>
        <w:rPr>
          <w:rFonts w:hint="eastAsia" w:ascii="宋体" w:hAnsi="宋体"/>
          <w:szCs w:val="21"/>
          <w:u w:val="single"/>
        </w:rPr>
        <w:t>年</w:t>
      </w:r>
      <w:r>
        <w:rPr>
          <w:rFonts w:ascii="宋体" w:hAnsi="宋体"/>
          <w:szCs w:val="21"/>
          <w:u w:val="single"/>
        </w:rPr>
        <w:t>1</w:t>
      </w:r>
      <w:r>
        <w:rPr>
          <w:rFonts w:hint="eastAsia" w:ascii="宋体" w:hAnsi="宋体"/>
          <w:szCs w:val="21"/>
          <w:u w:val="single"/>
        </w:rPr>
        <w:t>月1日（以合同签订时间为准）至今签订的保险箱合同。</w:t>
      </w:r>
      <w:r>
        <w:rPr>
          <w:rFonts w:hint="eastAsia" w:ascii="宋体" w:hAnsi="宋体"/>
          <w:szCs w:val="21"/>
        </w:rPr>
        <w:t>（原件备查）</w:t>
      </w:r>
    </w:p>
    <w:p>
      <w:pPr>
        <w:pageBreakBefore w:val="0"/>
        <w:widowControl w:val="0"/>
        <w:kinsoku/>
        <w:wordWrap/>
        <w:overflowPunct/>
        <w:topLinePunct w:val="0"/>
        <w:autoSpaceDE/>
        <w:autoSpaceDN/>
        <w:bidi w:val="0"/>
        <w:adjustRightInd/>
        <w:snapToGrid/>
        <w:spacing w:after="0" w:line="240" w:lineRule="auto"/>
        <w:ind w:left="0" w:leftChars="0" w:right="0" w:rightChars="0"/>
        <w:textAlignment w:val="auto"/>
        <w:rPr>
          <w:rFonts w:ascii="宋体" w:hAnsi="宋体"/>
          <w:szCs w:val="21"/>
        </w:rPr>
      </w:pPr>
      <w:r>
        <w:rPr>
          <w:rFonts w:hint="eastAsia" w:ascii="宋体" w:hAnsi="宋体"/>
          <w:szCs w:val="21"/>
        </w:rPr>
        <w:t>3.4提供投标人为授权委托人缴纳的201</w:t>
      </w:r>
      <w:r>
        <w:rPr>
          <w:rFonts w:ascii="宋体" w:hAnsi="宋体"/>
          <w:szCs w:val="21"/>
        </w:rPr>
        <w:t>7</w:t>
      </w:r>
      <w:r>
        <w:rPr>
          <w:rFonts w:hint="eastAsia" w:ascii="宋体" w:hAnsi="宋体"/>
          <w:szCs w:val="21"/>
        </w:rPr>
        <w:t>年4月-2017年1</w:t>
      </w:r>
      <w:r>
        <w:rPr>
          <w:rFonts w:ascii="宋体" w:hAnsi="宋体"/>
          <w:szCs w:val="21"/>
        </w:rPr>
        <w:t>0</w:t>
      </w:r>
      <w:r>
        <w:rPr>
          <w:rFonts w:hint="eastAsia" w:ascii="宋体" w:hAnsi="宋体"/>
          <w:szCs w:val="21"/>
        </w:rPr>
        <w:t>月的社保缴纳证明。（原件备查）</w:t>
      </w:r>
    </w:p>
    <w:p>
      <w:pPr>
        <w:pageBreakBefore w:val="0"/>
        <w:widowControl w:val="0"/>
        <w:kinsoku/>
        <w:wordWrap/>
        <w:overflowPunct/>
        <w:topLinePunct w:val="0"/>
        <w:autoSpaceDE/>
        <w:autoSpaceDN/>
        <w:bidi w:val="0"/>
        <w:adjustRightInd/>
        <w:snapToGrid/>
        <w:spacing w:after="0" w:line="240" w:lineRule="auto"/>
        <w:ind w:left="0" w:leftChars="0" w:right="0" w:rightChars="0"/>
        <w:textAlignment w:val="auto"/>
        <w:rPr>
          <w:rFonts w:ascii="宋体" w:hAnsi="宋体"/>
          <w:szCs w:val="21"/>
        </w:rPr>
      </w:pPr>
      <w:r>
        <w:rPr>
          <w:rFonts w:hint="eastAsia" w:ascii="宋体" w:hAnsi="宋体"/>
          <w:szCs w:val="21"/>
        </w:rPr>
        <w:t>3.5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pPr>
        <w:pageBreakBefore w:val="0"/>
        <w:widowControl w:val="0"/>
        <w:kinsoku/>
        <w:wordWrap/>
        <w:overflowPunct/>
        <w:topLinePunct w:val="0"/>
        <w:autoSpaceDE/>
        <w:autoSpaceDN/>
        <w:bidi w:val="0"/>
        <w:adjustRightInd/>
        <w:snapToGrid/>
        <w:spacing w:after="0" w:line="240" w:lineRule="auto"/>
        <w:ind w:left="0" w:leftChars="0" w:right="0" w:rightChars="0"/>
        <w:textAlignment w:val="auto"/>
        <w:rPr>
          <w:rFonts w:ascii="宋体" w:hAnsi="宋体"/>
          <w:szCs w:val="21"/>
        </w:rPr>
      </w:pPr>
      <w:r>
        <w:rPr>
          <w:rFonts w:hint="eastAsia" w:ascii="宋体" w:hAnsi="宋体"/>
          <w:szCs w:val="21"/>
        </w:rPr>
        <w:t>3.6本次招标不接受联合体投标。</w:t>
      </w:r>
    </w:p>
    <w:p>
      <w:pPr>
        <w:pStyle w:val="3"/>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szCs w:val="24"/>
        </w:rPr>
      </w:pPr>
      <w:bookmarkStart w:id="3" w:name="_Toc184635056"/>
      <w:r>
        <w:rPr>
          <w:rFonts w:hint="eastAsia"/>
          <w:szCs w:val="24"/>
        </w:rPr>
        <w:t>4．招标文件的获取</w:t>
      </w:r>
      <w:bookmarkEnd w:id="3"/>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bookmarkStart w:id="4" w:name="_Toc184635057"/>
      <w:r>
        <w:rPr>
          <w:rFonts w:hint="eastAsia" w:ascii="宋体" w:hAnsi="宋体"/>
          <w:szCs w:val="21"/>
        </w:rPr>
        <w:t>4.1、凡有意参加投标者，请于201</w:t>
      </w:r>
      <w:r>
        <w:rPr>
          <w:rFonts w:hint="eastAsia" w:ascii="宋体" w:hAnsi="宋体"/>
          <w:szCs w:val="21"/>
          <w:lang w:val="en-US" w:eastAsia="zh-CN"/>
        </w:rPr>
        <w:t>8</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日至2017年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日(北京时间，下同)，登陆中招联合招标采购平台下载电子招标文件。下载者请务必至少在文件发售截止时间半个工作日前登录平台完成购买操作，否则将无法保证获取电子招标文件。</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4.2、招标文件每套售价500元，平台下载费50元，邮购费50元，售后不退。</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4.3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w:t>
      </w:r>
      <w:bookmarkStart w:id="7" w:name="_GoBack"/>
      <w:bookmarkEnd w:id="7"/>
      <w:r>
        <w:rPr>
          <w:rFonts w:hint="eastAsia" w:ascii="宋体" w:hAnsi="宋体"/>
          <w:szCs w:val="21"/>
        </w:rPr>
        <w:t>的招标项目。</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4.4、下载者须通过平台填写“购标申请”，并上传营业执照原件和单位介绍信原件，否则购买操作无法完成。</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4.5、下载者选择“需要邮购纸质标书”的，需支付邮购费，招标代理机构将在文件下载后的1个工作日内寄送。</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4.6、下载者需要发票的，须通过平台填写“开票申请”；招标文件费用及邮购费发票由招标代理机构出具，在开标时领取；平台下载费发票由平台公司出具，联系平台公司领取。</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4.8、联合体投标（如公告允许）的，联合体各方应当指定牵头人，并授权其以自身名义在平台办理注册、购买文件、缴纳保证金等手续，其在平台的办理行为，对联合体各方均具有约束力。</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4.9、各投标人在购买招标文件时请提供</w:t>
      </w:r>
      <w:r>
        <w:rPr>
          <w:rFonts w:hint="eastAsia" w:ascii="宋体" w:hAnsi="宋体"/>
          <w:szCs w:val="21"/>
          <w:lang w:val="zh-CN"/>
        </w:rPr>
        <w:t>营业执照副本复印件、《单位介绍信》或法人授权委托书原件、授权人身份证扫描件</w:t>
      </w:r>
      <w:r>
        <w:rPr>
          <w:rFonts w:hint="eastAsia" w:ascii="宋体" w:hAnsi="宋体"/>
          <w:szCs w:val="21"/>
        </w:rPr>
        <w:t>,上传至系统已供审核。</w:t>
      </w:r>
    </w:p>
    <w:p>
      <w:pPr>
        <w:pStyle w:val="3"/>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szCs w:val="24"/>
        </w:rPr>
      </w:pPr>
      <w:r>
        <w:rPr>
          <w:rFonts w:hint="eastAsia"/>
          <w:szCs w:val="24"/>
        </w:rPr>
        <w:t>5．投标文件的递交</w:t>
      </w:r>
      <w:bookmarkEnd w:id="4"/>
    </w:p>
    <w:p>
      <w:pPr>
        <w:pageBreakBefore w:val="0"/>
        <w:widowControl w:val="0"/>
        <w:kinsoku/>
        <w:wordWrap/>
        <w:overflowPunct/>
        <w:topLinePunct w:val="0"/>
        <w:autoSpaceDE/>
        <w:autoSpaceDN/>
        <w:bidi w:val="0"/>
        <w:adjustRightInd/>
        <w:snapToGrid/>
        <w:spacing w:after="0" w:line="240" w:lineRule="auto"/>
        <w:ind w:left="0" w:leftChars="0" w:right="0" w:rightChars="0"/>
        <w:textAlignment w:val="auto"/>
        <w:rPr>
          <w:rFonts w:ascii="宋体" w:hAnsi="宋体"/>
          <w:szCs w:val="21"/>
        </w:rPr>
      </w:pPr>
      <w:bookmarkStart w:id="5" w:name="_Toc184635058"/>
      <w:r>
        <w:rPr>
          <w:rFonts w:hint="eastAsia" w:ascii="宋体" w:hAnsi="宋体"/>
          <w:szCs w:val="21"/>
        </w:rPr>
        <w:t>5.1、递交投标文件的截止时间（同开标时间）：</w:t>
      </w:r>
      <w:r>
        <w:rPr>
          <w:rFonts w:hint="eastAsia" w:ascii="宋体" w:hAnsi="宋体"/>
          <w:szCs w:val="21"/>
          <w:lang w:val="en-US" w:eastAsia="zh-CN"/>
        </w:rPr>
        <w:t>2018</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r>
        <w:rPr>
          <w:rFonts w:hint="eastAsia" w:ascii="宋体" w:hAnsi="宋体"/>
          <w:szCs w:val="21"/>
          <w:lang w:val="en-US" w:eastAsia="zh-CN"/>
        </w:rPr>
        <w:t>14</w:t>
      </w:r>
      <w:r>
        <w:rPr>
          <w:rFonts w:hint="eastAsia" w:ascii="宋体" w:hAnsi="宋体"/>
          <w:szCs w:val="21"/>
        </w:rPr>
        <w:t>时</w:t>
      </w:r>
      <w:r>
        <w:rPr>
          <w:rFonts w:hint="eastAsia" w:ascii="宋体" w:hAnsi="宋体"/>
          <w:szCs w:val="21"/>
          <w:lang w:val="en-US" w:eastAsia="zh-CN"/>
        </w:rPr>
        <w:t>00</w:t>
      </w:r>
      <w:r>
        <w:rPr>
          <w:rFonts w:hint="eastAsia" w:ascii="宋体" w:hAnsi="宋体"/>
          <w:szCs w:val="21"/>
        </w:rPr>
        <w:t>分</w:t>
      </w:r>
      <w:r>
        <w:rPr>
          <w:rFonts w:hint="eastAsia" w:ascii="宋体" w:hAnsi="宋体"/>
          <w:szCs w:val="21"/>
          <w:lang w:eastAsia="zh-CN"/>
        </w:rPr>
        <w:t>（</w:t>
      </w:r>
      <w:r>
        <w:rPr>
          <w:rFonts w:hint="eastAsia" w:ascii="宋体" w:hAnsi="宋体"/>
          <w:szCs w:val="21"/>
        </w:rPr>
        <w:t>北京时间</w:t>
      </w:r>
      <w:r>
        <w:rPr>
          <w:rFonts w:hint="eastAsia" w:ascii="宋体" w:hAnsi="宋体"/>
          <w:szCs w:val="21"/>
          <w:lang w:eastAsia="zh-CN"/>
        </w:rPr>
        <w:t>）</w:t>
      </w:r>
      <w:r>
        <w:rPr>
          <w:rFonts w:hint="eastAsia" w:ascii="宋体" w:hAnsi="宋体"/>
          <w:szCs w:val="21"/>
        </w:rPr>
        <w:t>。</w:t>
      </w:r>
    </w:p>
    <w:p>
      <w:pPr>
        <w:pageBreakBefore w:val="0"/>
        <w:widowControl w:val="0"/>
        <w:kinsoku/>
        <w:wordWrap/>
        <w:overflowPunct/>
        <w:topLinePunct w:val="0"/>
        <w:autoSpaceDE/>
        <w:autoSpaceDN/>
        <w:bidi w:val="0"/>
        <w:adjustRightInd/>
        <w:snapToGrid/>
        <w:spacing w:after="0" w:line="240" w:lineRule="auto"/>
        <w:ind w:left="0" w:leftChars="0" w:right="0" w:rightChars="0"/>
        <w:textAlignment w:val="auto"/>
        <w:rPr>
          <w:rFonts w:ascii="宋体" w:hAnsi="宋体"/>
          <w:szCs w:val="21"/>
        </w:rPr>
      </w:pPr>
      <w:r>
        <w:rPr>
          <w:rFonts w:hint="eastAsia" w:ascii="宋体" w:hAnsi="宋体"/>
          <w:szCs w:val="21"/>
        </w:rPr>
        <w:t>5.2、开标地点：南京市山西路120号江苏成套大厦22楼2205室。</w:t>
      </w:r>
    </w:p>
    <w:p>
      <w:pPr>
        <w:pStyle w:val="3"/>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szCs w:val="24"/>
        </w:rPr>
      </w:pPr>
      <w:r>
        <w:rPr>
          <w:rFonts w:hint="eastAsia"/>
          <w:szCs w:val="24"/>
        </w:rPr>
        <w:t>6．发布公告的媒介</w:t>
      </w:r>
      <w:bookmarkEnd w:id="5"/>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本次招标公告在</w:t>
      </w:r>
      <w:r>
        <w:rPr>
          <w:rFonts w:hint="eastAsia" w:ascii="宋体" w:hAnsi="宋体"/>
          <w:szCs w:val="21"/>
          <w:u w:val="single"/>
        </w:rPr>
        <w:t>《中国采购与招标网》</w:t>
      </w:r>
      <w:r>
        <w:rPr>
          <w:rFonts w:hint="eastAsia" w:ascii="宋体" w:hAnsi="宋体"/>
          <w:szCs w:val="21"/>
        </w:rPr>
        <w:t>（发布公告的媒介名称）上发布。</w:t>
      </w:r>
    </w:p>
    <w:p>
      <w:pPr>
        <w:pStyle w:val="3"/>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szCs w:val="24"/>
        </w:rPr>
      </w:pPr>
      <w:bookmarkStart w:id="6" w:name="_Toc184635059"/>
      <w:r>
        <w:rPr>
          <w:rFonts w:hint="eastAsia"/>
          <w:szCs w:val="24"/>
        </w:rPr>
        <w:t>7．联系方式</w:t>
      </w:r>
      <w:bookmarkEnd w:id="6"/>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招标人：</w:t>
      </w:r>
      <w:r>
        <w:rPr>
          <w:rFonts w:hint="eastAsia" w:ascii="宋体" w:hAnsi="宋体" w:cs="Arial"/>
          <w:bCs/>
          <w:szCs w:val="21"/>
          <w:u w:val="single"/>
        </w:rPr>
        <w:t>南京青奥城建设发展有限责任公司卓美亚酒店</w:t>
      </w:r>
      <w:r>
        <w:rPr>
          <w:rFonts w:hint="eastAsia" w:ascii="宋体" w:hAnsi="宋体"/>
          <w:szCs w:val="21"/>
        </w:rPr>
        <w:t xml:space="preserve">   招标代理机构：</w:t>
      </w:r>
      <w:r>
        <w:rPr>
          <w:rFonts w:hint="eastAsia" w:ascii="宋体" w:hAnsi="宋体"/>
          <w:szCs w:val="21"/>
          <w:u w:val="single"/>
        </w:rPr>
        <w:t xml:space="preserve"> 江苏省设备成套有限公司    </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地  址：</w:t>
      </w:r>
      <w:r>
        <w:rPr>
          <w:rFonts w:hint="eastAsia" w:ascii="宋体" w:hAnsi="宋体"/>
          <w:szCs w:val="21"/>
          <w:u w:val="single"/>
        </w:rPr>
        <w:t>南京市</w:t>
      </w:r>
      <w:r>
        <w:rPr>
          <w:rFonts w:ascii="宋体" w:hAnsi="宋体"/>
          <w:szCs w:val="21"/>
          <w:u w:val="single"/>
        </w:rPr>
        <w:t>建邺区金沙江西</w:t>
      </w:r>
      <w:r>
        <w:rPr>
          <w:rFonts w:hint="eastAsia" w:ascii="宋体" w:hAnsi="宋体"/>
          <w:szCs w:val="21"/>
          <w:u w:val="single"/>
        </w:rPr>
        <w:t>街</w:t>
      </w:r>
      <w:r>
        <w:rPr>
          <w:rFonts w:ascii="宋体" w:hAnsi="宋体"/>
          <w:szCs w:val="21"/>
          <w:u w:val="single"/>
        </w:rPr>
        <w:t>9号</w:t>
      </w:r>
      <w:r>
        <w:rPr>
          <w:rFonts w:hint="eastAsia" w:ascii="宋体" w:hAnsi="宋体"/>
          <w:szCs w:val="21"/>
        </w:rPr>
        <w:t xml:space="preserve">           地      址：</w:t>
      </w:r>
      <w:r>
        <w:rPr>
          <w:rFonts w:hint="eastAsia" w:ascii="宋体" w:hAnsi="宋体"/>
          <w:szCs w:val="21"/>
          <w:u w:val="single"/>
        </w:rPr>
        <w:t xml:space="preserve"> 南京市山西路120号江苏成套大厦  </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ascii="宋体" w:hAnsi="宋体"/>
          <w:szCs w:val="21"/>
          <w:u w:val="single"/>
        </w:rPr>
        <w:t>210019</w:t>
      </w:r>
      <w:r>
        <w:rPr>
          <w:rFonts w:hint="eastAsia" w:ascii="宋体" w:hAnsi="宋体"/>
          <w:szCs w:val="21"/>
          <w:u w:val="single"/>
        </w:rPr>
        <w:t xml:space="preserve">                          </w:t>
      </w:r>
      <w:r>
        <w:rPr>
          <w:rFonts w:hint="eastAsia" w:ascii="宋体" w:hAnsi="宋体"/>
          <w:szCs w:val="21"/>
        </w:rPr>
        <w:t xml:space="preserve">   邮        编：</w:t>
      </w:r>
      <w:r>
        <w:rPr>
          <w:rFonts w:hint="eastAsia" w:ascii="宋体" w:hAnsi="宋体"/>
          <w:szCs w:val="21"/>
          <w:u w:val="single"/>
        </w:rPr>
        <w:t xml:space="preserve">                            </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联系人：</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联   系   人：</w:t>
      </w:r>
      <w:r>
        <w:rPr>
          <w:rFonts w:hint="eastAsia" w:ascii="宋体" w:hAnsi="宋体"/>
          <w:szCs w:val="21"/>
          <w:u w:val="single"/>
        </w:rPr>
        <w:t xml:space="preserve"> 高精乾          </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电        话：</w:t>
      </w:r>
      <w:r>
        <w:rPr>
          <w:rFonts w:hint="eastAsia" w:ascii="宋体" w:hAnsi="宋体"/>
          <w:szCs w:val="21"/>
          <w:u w:val="single"/>
        </w:rPr>
        <w:t xml:space="preserve"> 025-83311056</w:t>
      </w:r>
      <w:r>
        <w:rPr>
          <w:rFonts w:hint="eastAsia" w:ascii="宋体" w:hAnsi="宋体"/>
          <w:sz w:val="20"/>
          <w:szCs w:val="21"/>
          <w:u w:val="single"/>
        </w:rPr>
        <w:t xml:space="preserve">           </w:t>
      </w:r>
      <w:r>
        <w:rPr>
          <w:rFonts w:hint="eastAsia" w:ascii="宋体" w:hAnsi="宋体"/>
          <w:szCs w:val="21"/>
          <w:u w:val="single"/>
        </w:rPr>
        <w:t xml:space="preserve">  </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 xml:space="preserve">电子邮件：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电  子  邮 件：</w:t>
      </w:r>
      <w:r>
        <w:rPr>
          <w:rFonts w:hint="eastAsia" w:ascii="宋体" w:hAnsi="宋体"/>
          <w:szCs w:val="21"/>
          <w:u w:val="single"/>
        </w:rPr>
        <w:t xml:space="preserve"> </w:t>
      </w:r>
      <w:r>
        <w:fldChar w:fldCharType="begin"/>
      </w:r>
      <w:r>
        <w:instrText xml:space="preserve"> HYPERLINK "mailto:33287424@qq.com" </w:instrText>
      </w:r>
      <w:r>
        <w:fldChar w:fldCharType="separate"/>
      </w:r>
      <w:r>
        <w:rPr>
          <w:rFonts w:hint="eastAsia" w:ascii="宋体" w:hAnsi="宋体"/>
          <w:sz w:val="20"/>
          <w:szCs w:val="21"/>
          <w:u w:val="single"/>
        </w:rPr>
        <w:t>250559031@qq.com</w:t>
      </w:r>
      <w:r>
        <w:rPr>
          <w:rFonts w:hint="eastAsia" w:ascii="宋体" w:hAnsi="宋体"/>
          <w:sz w:val="20"/>
          <w:szCs w:val="21"/>
          <w:u w:val="single"/>
        </w:rPr>
        <w:fldChar w:fldCharType="end"/>
      </w:r>
      <w:r>
        <w:rPr>
          <w:rFonts w:hint="eastAsia" w:ascii="宋体" w:hAnsi="宋体"/>
          <w:sz w:val="20"/>
          <w:szCs w:val="21"/>
          <w:u w:val="single"/>
        </w:rPr>
        <w:t xml:space="preserve">   </w:t>
      </w:r>
      <w:r>
        <w:rPr>
          <w:rFonts w:hint="eastAsia" w:ascii="宋体" w:hAnsi="宋体"/>
          <w:szCs w:val="21"/>
          <w:u w:val="single"/>
        </w:rPr>
        <w:t xml:space="preserve">       </w:t>
      </w:r>
    </w:p>
    <w:p>
      <w:pPr>
        <w:pageBreakBefore w:val="0"/>
        <w:widowControl w:val="0"/>
        <w:kinsoku/>
        <w:wordWrap/>
        <w:overflowPunct/>
        <w:topLinePunct w:val="0"/>
        <w:autoSpaceDE/>
        <w:autoSpaceDN/>
        <w:bidi w:val="0"/>
        <w:adjustRightInd/>
        <w:snapToGrid/>
        <w:spacing w:after="0" w:line="240" w:lineRule="auto"/>
        <w:ind w:left="0" w:leftChars="0" w:right="0" w:rightChars="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长城小标宋体">
    <w:altName w:val="宋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DengXian">
    <w:altName w:val="宋体"/>
    <w:panose1 w:val="02010600030101010101"/>
    <w:charset w:val="86"/>
    <w:family w:val="modern"/>
    <w:pitch w:val="default"/>
    <w:sig w:usb0="00000000" w:usb1="00000000" w:usb2="00000016" w:usb3="00000000" w:csb0="0004000F" w:csb1="00000000"/>
  </w:font>
  <w:font w:name="Segoe UI">
    <w:panose1 w:val="020B0502040204020203"/>
    <w:charset w:val="00"/>
    <w:family w:val="swiss"/>
    <w:pitch w:val="default"/>
    <w:sig w:usb0="E10022FF" w:usb1="C000E47F" w:usb2="00000029" w:usb3="00000000" w:csb0="200001DF" w:csb1="2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ope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7B14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ascii="Times New Roman" w:hAnsi="Times New Roman" w:eastAsia="宋体" w:cs="Times New Roman"/>
      <w:b/>
      <w:bCs/>
      <w:kern w:val="44"/>
      <w:sz w:val="52"/>
      <w:szCs w:val="44"/>
    </w:rPr>
  </w:style>
  <w:style w:type="paragraph" w:styleId="3">
    <w:name w:val="heading 3"/>
    <w:basedOn w:val="1"/>
    <w:next w:val="1"/>
    <w:unhideWhenUsed/>
    <w:qFormat/>
    <w:uiPriority w:val="0"/>
    <w:pPr>
      <w:keepNext/>
      <w:keepLines/>
      <w:spacing w:before="260" w:after="260" w:line="413" w:lineRule="auto"/>
      <w:outlineLvl w:val="2"/>
    </w:pPr>
    <w:rPr>
      <w:rFonts w:ascii="Times New Roman" w:hAnsi="Times New Roman" w:eastAsia="宋体" w:cs="Times New Roman"/>
      <w:b/>
      <w:bCs/>
      <w:sz w:val="32"/>
      <w:szCs w:val="32"/>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toc 1"/>
    <w:basedOn w:val="1"/>
    <w:next w:val="1"/>
    <w:uiPriority w:val="0"/>
    <w:pPr>
      <w:tabs>
        <w:tab w:val="right" w:leader="dot" w:pos="8495"/>
      </w:tabs>
      <w:jc w:val="center"/>
    </w:pPr>
    <w:rPr>
      <w:rFonts w:ascii="Times New Roman" w:hAnsi="Times New Roman" w:eastAsia="长城小标宋体" w:cs="Times New Roman"/>
      <w:sz w:val="52"/>
      <w:szCs w:val="5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2018-01-05T01:01:32Z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