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宋体" w:hAnsi="宋体"/>
          <w:sz w:val="36"/>
          <w:szCs w:val="36"/>
        </w:rPr>
      </w:pPr>
      <w:r>
        <w:rPr>
          <w:rFonts w:hint="eastAsia" w:ascii="宋体" w:hAnsi="宋体"/>
          <w:sz w:val="36"/>
          <w:szCs w:val="36"/>
        </w:rPr>
        <w:t>招标公告</w:t>
      </w:r>
    </w:p>
    <w:p>
      <w:pPr>
        <w:pStyle w:val="2"/>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宋体" w:hAnsi="宋体"/>
          <w:sz w:val="36"/>
          <w:szCs w:val="36"/>
        </w:rPr>
      </w:pPr>
      <w:r>
        <w:rPr>
          <w:rFonts w:hint="eastAsia" w:ascii="宋体" w:hAnsi="宋体"/>
          <w:sz w:val="21"/>
          <w:szCs w:val="21"/>
          <w:lang w:eastAsia="zh-CN"/>
        </w:rPr>
        <w:t>（第</w:t>
      </w:r>
      <w:r>
        <w:rPr>
          <w:rFonts w:hint="eastAsia" w:ascii="宋体" w:hAnsi="宋体"/>
          <w:sz w:val="21"/>
          <w:szCs w:val="21"/>
          <w:lang w:val="en-US" w:eastAsia="zh-CN"/>
        </w:rPr>
        <w:t>2次</w:t>
      </w:r>
      <w:r>
        <w:rPr>
          <w:rFonts w:hint="eastAsia" w:ascii="宋体" w:hAnsi="宋体"/>
          <w:sz w:val="21"/>
          <w:szCs w:val="21"/>
          <w:lang w:eastAsia="zh-CN"/>
        </w:rPr>
        <w:t>）</w:t>
      </w:r>
    </w:p>
    <w:p>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pPr>
      <w:r>
        <w:rPr>
          <w:rFonts w:hint="eastAsia" w:ascii="宋体" w:hAnsi="宋体"/>
          <w:b/>
          <w:szCs w:val="21"/>
        </w:rPr>
        <w:t>招标编号：066017903367</w:t>
      </w:r>
    </w:p>
    <w:p>
      <w:pPr>
        <w:pageBreakBefore w:val="0"/>
        <w:kinsoku/>
        <w:wordWrap/>
        <w:overflowPunct/>
        <w:autoSpaceDE/>
        <w:autoSpaceDN/>
        <w:bidi w:val="0"/>
        <w:adjustRightInd/>
        <w:spacing w:after="0" w:line="240" w:lineRule="auto"/>
        <w:jc w:val="left"/>
        <w:rPr>
          <w:rFonts w:ascii="宋体" w:hAnsi="宋体"/>
          <w:b/>
          <w:szCs w:val="21"/>
        </w:rPr>
      </w:pPr>
      <w:r>
        <w:rPr>
          <w:rFonts w:ascii="宋体" w:hAnsi="宋体"/>
          <w:b/>
          <w:szCs w:val="21"/>
        </w:rPr>
        <w:t xml:space="preserve">2017.16 </w:t>
      </w:r>
      <w:r>
        <w:rPr>
          <w:rFonts w:hint="eastAsia" w:ascii="宋体" w:hAnsi="宋体"/>
          <w:b/>
          <w:szCs w:val="21"/>
        </w:rPr>
        <w:t>南京青奥城建设发展有限责任公司卓美亚酒店所需后场</w:t>
      </w:r>
      <w:r>
        <w:rPr>
          <w:rFonts w:ascii="宋体" w:hAnsi="宋体"/>
          <w:b/>
          <w:szCs w:val="21"/>
        </w:rPr>
        <w:t>物品</w:t>
      </w:r>
      <w:r>
        <w:rPr>
          <w:rFonts w:hint="eastAsia" w:ascii="宋体" w:hAnsi="宋体"/>
          <w:b/>
          <w:szCs w:val="21"/>
        </w:rPr>
        <w:t>采购及其相关服务</w:t>
      </w:r>
    </w:p>
    <w:p>
      <w:pPr>
        <w:pStyle w:val="3"/>
        <w:pageBreakBefore w:val="0"/>
        <w:kinsoku/>
        <w:wordWrap/>
        <w:overflowPunct/>
        <w:autoSpaceDE/>
        <w:autoSpaceDN/>
        <w:bidi w:val="0"/>
        <w:adjustRightInd/>
        <w:spacing w:before="0" w:after="0" w:line="240" w:lineRule="auto"/>
        <w:rPr>
          <w:rFonts w:ascii="宋体" w:hAnsi="宋体"/>
          <w:szCs w:val="24"/>
        </w:rPr>
      </w:pPr>
      <w:bookmarkStart w:id="0" w:name="_Toc184635053"/>
      <w:r>
        <w:rPr>
          <w:rFonts w:hint="eastAsia" w:ascii="宋体" w:hAnsi="宋体"/>
          <w:szCs w:val="24"/>
        </w:rPr>
        <w:t>1．招标条件</w:t>
      </w:r>
      <w:bookmarkEnd w:id="0"/>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本招标项目</w:t>
      </w:r>
      <w:r>
        <w:rPr>
          <w:rFonts w:ascii="宋体" w:hAnsi="宋体"/>
          <w:szCs w:val="21"/>
        </w:rPr>
        <w:t>2017.16</w:t>
      </w:r>
      <w:r>
        <w:rPr>
          <w:rFonts w:hint="eastAsia" w:ascii="宋体" w:hAnsi="宋体"/>
          <w:szCs w:val="21"/>
        </w:rPr>
        <w:t>南京青奥城建设发展有限责任公司卓美亚酒店所需后场</w:t>
      </w:r>
      <w:r>
        <w:rPr>
          <w:rFonts w:ascii="宋体" w:hAnsi="宋体"/>
          <w:szCs w:val="21"/>
        </w:rPr>
        <w:t>物品</w:t>
      </w:r>
      <w:r>
        <w:rPr>
          <w:rFonts w:hint="eastAsia" w:ascii="宋体" w:hAnsi="宋体"/>
          <w:szCs w:val="21"/>
        </w:rPr>
        <w:t>采购及其相关服务己由招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u w:val="single"/>
        </w:rPr>
        <w:t>所需后场物品采购</w:t>
      </w:r>
      <w:r>
        <w:rPr>
          <w:rFonts w:hint="eastAsia" w:ascii="宋体" w:hAnsi="宋体"/>
          <w:szCs w:val="21"/>
        </w:rPr>
        <w:t>（货物名称）进行公开招标。</w:t>
      </w:r>
    </w:p>
    <w:p>
      <w:pPr>
        <w:pStyle w:val="3"/>
        <w:pageBreakBefore w:val="0"/>
        <w:kinsoku/>
        <w:wordWrap/>
        <w:overflowPunct/>
        <w:autoSpaceDE/>
        <w:autoSpaceDN/>
        <w:bidi w:val="0"/>
        <w:adjustRightInd/>
        <w:spacing w:before="0" w:after="0" w:line="240" w:lineRule="auto"/>
        <w:rPr>
          <w:szCs w:val="24"/>
        </w:rPr>
      </w:pPr>
      <w:bookmarkStart w:id="1" w:name="_Toc184635054"/>
      <w:r>
        <w:rPr>
          <w:rFonts w:hint="eastAsia"/>
          <w:szCs w:val="24"/>
        </w:rPr>
        <w:t>2．项目概况与招标</w:t>
      </w:r>
      <w:bookmarkEnd w:id="1"/>
      <w:r>
        <w:rPr>
          <w:rFonts w:hint="eastAsia"/>
          <w:szCs w:val="24"/>
        </w:rPr>
        <w:t>内容</w:t>
      </w:r>
    </w:p>
    <w:p>
      <w:pPr>
        <w:pageBreakBefore w:val="0"/>
        <w:kinsoku/>
        <w:wordWrap/>
        <w:overflowPunct/>
        <w:autoSpaceDE/>
        <w:autoSpaceDN/>
        <w:bidi w:val="0"/>
        <w:adjustRightInd/>
        <w:spacing w:after="0" w:line="240" w:lineRule="auto"/>
        <w:jc w:val="left"/>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ascii="宋体" w:hAnsi="宋体"/>
          <w:szCs w:val="21"/>
        </w:rPr>
        <w:t>2017.16</w:t>
      </w:r>
      <w:r>
        <w:rPr>
          <w:rFonts w:hint="eastAsia" w:ascii="宋体" w:hAnsi="宋体"/>
          <w:szCs w:val="21"/>
        </w:rPr>
        <w:t>南京青奥城建设发展有限责任公司卓美亚酒店所需后场物品采购及其相关服务.</w:t>
      </w:r>
    </w:p>
    <w:p>
      <w:pPr>
        <w:pageBreakBefore w:val="0"/>
        <w:kinsoku/>
        <w:wordWrap/>
        <w:overflowPunct/>
        <w:autoSpaceDE/>
        <w:autoSpaceDN/>
        <w:bidi w:val="0"/>
        <w:adjustRightInd/>
        <w:spacing w:after="0" w:line="240" w:lineRule="auto"/>
        <w:rPr>
          <w:rFonts w:ascii="宋体" w:hAnsi="宋体"/>
          <w:szCs w:val="21"/>
        </w:rPr>
      </w:pPr>
      <w:r>
        <w:rPr>
          <w:rFonts w:ascii="宋体" w:hAnsi="宋体"/>
          <w:szCs w:val="21"/>
        </w:rPr>
        <w:t>2.</w:t>
      </w:r>
      <w:r>
        <w:rPr>
          <w:rFonts w:hint="eastAsia" w:ascii="宋体" w:hAnsi="宋体"/>
          <w:szCs w:val="21"/>
        </w:rPr>
        <w:t xml:space="preserve">2项目地点：南京 </w:t>
      </w:r>
    </w:p>
    <w:p>
      <w:pPr>
        <w:pageBreakBefore w:val="0"/>
        <w:kinsoku/>
        <w:wordWrap/>
        <w:overflowPunct/>
        <w:autoSpaceDE/>
        <w:autoSpaceDN/>
        <w:bidi w:val="0"/>
        <w:adjustRightInd/>
        <w:spacing w:after="0" w:line="240" w:lineRule="auto"/>
        <w:rPr>
          <w:rFonts w:ascii="宋体" w:hAnsi="宋体"/>
          <w:szCs w:val="21"/>
        </w:rPr>
      </w:pPr>
      <w:r>
        <w:rPr>
          <w:rFonts w:ascii="宋体" w:hAnsi="宋体"/>
          <w:szCs w:val="21"/>
        </w:rPr>
        <w:t>2.</w:t>
      </w:r>
      <w:r>
        <w:rPr>
          <w:rFonts w:hint="eastAsia" w:ascii="宋体" w:hAnsi="宋体"/>
          <w:szCs w:val="21"/>
        </w:rPr>
        <w:t xml:space="preserve">3资金来源：自筹 </w:t>
      </w:r>
    </w:p>
    <w:p>
      <w:pPr>
        <w:pageBreakBefore w:val="0"/>
        <w:kinsoku/>
        <w:wordWrap/>
        <w:overflowPunct/>
        <w:autoSpaceDE/>
        <w:autoSpaceDN/>
        <w:bidi w:val="0"/>
        <w:adjustRightInd/>
        <w:spacing w:after="0" w:line="24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pageBreakBefore w:val="0"/>
        <w:kinsoku/>
        <w:wordWrap/>
        <w:overflowPunct/>
        <w:autoSpaceDE/>
        <w:autoSpaceDN/>
        <w:bidi w:val="0"/>
        <w:adjustRightInd/>
        <w:spacing w:before="0" w:after="0" w:line="240" w:lineRule="auto"/>
        <w:rPr>
          <w:rFonts w:ascii="宋体" w:hAnsi="宋体"/>
          <w:szCs w:val="24"/>
        </w:rPr>
      </w:pPr>
      <w:r>
        <w:rPr>
          <w:rFonts w:hint="eastAsia" w:ascii="宋体" w:hAnsi="宋体"/>
          <w:szCs w:val="24"/>
        </w:rPr>
        <w:t>3．投标人资格要求</w:t>
      </w:r>
      <w:bookmarkEnd w:id="2"/>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100万</w:t>
      </w:r>
      <w:r>
        <w:rPr>
          <w:rFonts w:hint="eastAsia" w:ascii="宋体" w:hAnsi="宋体"/>
          <w:szCs w:val="21"/>
          <w:u w:val="single"/>
        </w:rPr>
        <w:t>或</w:t>
      </w:r>
      <w:r>
        <w:rPr>
          <w:rFonts w:ascii="宋体" w:hAnsi="宋体"/>
          <w:szCs w:val="21"/>
          <w:u w:val="single"/>
        </w:rPr>
        <w:t>等值外币</w:t>
      </w:r>
      <w:r>
        <w:rPr>
          <w:rFonts w:hint="eastAsia" w:ascii="宋体" w:hAnsi="宋体"/>
          <w:szCs w:val="21"/>
          <w:u w:val="single"/>
        </w:rPr>
        <w:t xml:space="preserve"> （</w:t>
      </w:r>
      <w:r>
        <w:rPr>
          <w:rFonts w:hint="eastAsia" w:ascii="宋体" w:hAnsi="宋体"/>
          <w:szCs w:val="21"/>
        </w:rPr>
        <w:t>原件备查）。</w:t>
      </w:r>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3.2提供投标人法定代表人授权委托书。</w:t>
      </w:r>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3.3</w:t>
      </w:r>
      <w:r>
        <w:rPr>
          <w:rFonts w:hint="eastAsia" w:ascii="宋体" w:hAnsi="宋体"/>
          <w:szCs w:val="21"/>
          <w:u w:val="single"/>
        </w:rPr>
        <w:t>投标人提供201</w:t>
      </w:r>
      <w:r>
        <w:rPr>
          <w:rFonts w:ascii="宋体" w:hAnsi="宋体"/>
          <w:szCs w:val="21"/>
          <w:u w:val="single"/>
        </w:rPr>
        <w:t>4</w:t>
      </w:r>
      <w:r>
        <w:rPr>
          <w:rFonts w:hint="eastAsia" w:ascii="宋体" w:hAnsi="宋体"/>
          <w:szCs w:val="21"/>
          <w:u w:val="single"/>
        </w:rPr>
        <w:t>年</w:t>
      </w:r>
      <w:r>
        <w:rPr>
          <w:rFonts w:ascii="宋体" w:hAnsi="宋体"/>
          <w:szCs w:val="21"/>
          <w:u w:val="single"/>
        </w:rPr>
        <w:t>1</w:t>
      </w:r>
      <w:r>
        <w:rPr>
          <w:rFonts w:hint="eastAsia" w:ascii="宋体" w:hAnsi="宋体"/>
          <w:szCs w:val="21"/>
          <w:u w:val="single"/>
        </w:rPr>
        <w:t>月1日（以合同签订时间为准）至今签订的高星级酒店后场物品合同。</w:t>
      </w:r>
      <w:r>
        <w:rPr>
          <w:rFonts w:hint="eastAsia" w:ascii="宋体" w:hAnsi="宋体"/>
          <w:szCs w:val="21"/>
        </w:rPr>
        <w:t>（原件备查）</w:t>
      </w:r>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3.4提供投标人为授权委托人缴纳的201</w:t>
      </w:r>
      <w:r>
        <w:rPr>
          <w:rFonts w:ascii="宋体" w:hAnsi="宋体"/>
          <w:szCs w:val="21"/>
        </w:rPr>
        <w:t>7</w:t>
      </w:r>
      <w:r>
        <w:rPr>
          <w:rFonts w:hint="eastAsia" w:ascii="宋体" w:hAnsi="宋体"/>
          <w:szCs w:val="21"/>
        </w:rPr>
        <w:t>年</w:t>
      </w:r>
      <w:r>
        <w:rPr>
          <w:rFonts w:ascii="宋体" w:hAnsi="宋体"/>
          <w:szCs w:val="21"/>
        </w:rPr>
        <w:t>3</w:t>
      </w:r>
      <w:r>
        <w:rPr>
          <w:rFonts w:hint="eastAsia" w:ascii="宋体" w:hAnsi="宋体"/>
          <w:szCs w:val="21"/>
        </w:rPr>
        <w:t>月-2017年</w:t>
      </w:r>
      <w:r>
        <w:rPr>
          <w:rFonts w:ascii="宋体" w:hAnsi="宋体"/>
          <w:szCs w:val="21"/>
        </w:rPr>
        <w:t>9</w:t>
      </w:r>
      <w:r>
        <w:rPr>
          <w:rFonts w:hint="eastAsia" w:ascii="宋体" w:hAnsi="宋体"/>
          <w:szCs w:val="21"/>
        </w:rPr>
        <w:t>月的社保缴纳证明。（原件备查）</w:t>
      </w:r>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3.6本次招标不接受联合体投标。</w:t>
      </w:r>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w:t>
      </w:r>
    </w:p>
    <w:p>
      <w:pPr>
        <w:pStyle w:val="3"/>
        <w:pageBreakBefore w:val="0"/>
        <w:kinsoku/>
        <w:wordWrap/>
        <w:overflowPunct/>
        <w:autoSpaceDE/>
        <w:autoSpaceDN/>
        <w:bidi w:val="0"/>
        <w:adjustRightInd/>
        <w:spacing w:before="0" w:after="0" w:line="240" w:lineRule="auto"/>
        <w:rPr>
          <w:szCs w:val="24"/>
        </w:rPr>
      </w:pPr>
      <w:bookmarkStart w:id="3" w:name="_Toc184635056"/>
      <w:r>
        <w:rPr>
          <w:rFonts w:hint="eastAsia"/>
          <w:szCs w:val="24"/>
        </w:rPr>
        <w:t>4．招标文件的获取</w:t>
      </w:r>
      <w:bookmarkEnd w:id="3"/>
    </w:p>
    <w:p>
      <w:pPr>
        <w:pageBreakBefore w:val="0"/>
        <w:kinsoku/>
        <w:wordWrap/>
        <w:overflowPunct/>
        <w:autoSpaceDE/>
        <w:autoSpaceDN/>
        <w:bidi w:val="0"/>
        <w:adjustRightInd/>
        <w:spacing w:after="0" w:line="240" w:lineRule="auto"/>
        <w:ind w:firstLine="420" w:firstLineChars="200"/>
        <w:rPr>
          <w:rFonts w:ascii="宋体" w:hAnsi="宋体"/>
          <w:szCs w:val="21"/>
        </w:rPr>
      </w:pPr>
      <w:bookmarkStart w:id="4" w:name="_Toc184635057"/>
      <w:r>
        <w:rPr>
          <w:rFonts w:hint="eastAsia" w:ascii="宋体" w:hAnsi="宋体"/>
          <w:szCs w:val="21"/>
        </w:rPr>
        <w:t>4.1、凡有意参加投标者，请于2017年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日至2017年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pageBreakBefore w:val="0"/>
        <w:kinsoku/>
        <w:wordWrap/>
        <w:overflowPunct/>
        <w:autoSpaceDE/>
        <w:autoSpaceDN/>
        <w:bidi w:val="0"/>
        <w:adjustRightInd/>
        <w:spacing w:before="0" w:after="0" w:line="240" w:lineRule="auto"/>
        <w:rPr>
          <w:szCs w:val="24"/>
        </w:rPr>
      </w:pPr>
      <w:r>
        <w:rPr>
          <w:rFonts w:hint="eastAsia"/>
          <w:szCs w:val="24"/>
        </w:rPr>
        <w:t>5．投标文件的递交</w:t>
      </w:r>
      <w:bookmarkEnd w:id="4"/>
    </w:p>
    <w:p>
      <w:pPr>
        <w:pageBreakBefore w:val="0"/>
        <w:kinsoku/>
        <w:wordWrap/>
        <w:overflowPunct/>
        <w:autoSpaceDE/>
        <w:autoSpaceDN/>
        <w:bidi w:val="0"/>
        <w:adjustRightInd/>
        <w:spacing w:after="0" w:line="240" w:lineRule="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lang w:val="en-US" w:eastAsia="zh-CN"/>
        </w:rPr>
        <w:t>2017</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hint="eastAsia" w:ascii="宋体" w:hAnsi="宋体"/>
          <w:szCs w:val="21"/>
          <w:lang w:eastAsia="zh-CN"/>
        </w:rPr>
        <w:t>（</w:t>
      </w:r>
      <w:r>
        <w:rPr>
          <w:rFonts w:hint="eastAsia" w:ascii="宋体" w:hAnsi="宋体"/>
          <w:szCs w:val="21"/>
        </w:rPr>
        <w:t>北京时间</w:t>
      </w:r>
      <w:r>
        <w:rPr>
          <w:rFonts w:hint="eastAsia" w:ascii="宋体" w:hAnsi="宋体"/>
          <w:szCs w:val="21"/>
          <w:lang w:eastAsia="zh-CN"/>
        </w:rPr>
        <w:t>）</w:t>
      </w:r>
      <w:r>
        <w:rPr>
          <w:rFonts w:hint="eastAsia" w:ascii="宋体" w:hAnsi="宋体"/>
          <w:szCs w:val="21"/>
        </w:rPr>
        <w:t>。</w:t>
      </w:r>
    </w:p>
    <w:p>
      <w:pPr>
        <w:pageBreakBefore w:val="0"/>
        <w:kinsoku/>
        <w:wordWrap/>
        <w:overflowPunct/>
        <w:autoSpaceDE/>
        <w:autoSpaceDN/>
        <w:bidi w:val="0"/>
        <w:adjustRightInd/>
        <w:spacing w:after="0" w:line="240" w:lineRule="auto"/>
        <w:rPr>
          <w:rFonts w:ascii="宋体" w:hAnsi="宋体"/>
          <w:szCs w:val="21"/>
        </w:rPr>
      </w:pPr>
      <w:r>
        <w:rPr>
          <w:rFonts w:hint="eastAsia" w:ascii="宋体" w:hAnsi="宋体"/>
          <w:szCs w:val="21"/>
        </w:rPr>
        <w:t>5.2、开标地点：南京市山西路120号江苏国贸大厦22楼2205室。</w:t>
      </w:r>
    </w:p>
    <w:p>
      <w:pPr>
        <w:pStyle w:val="3"/>
        <w:pageBreakBefore w:val="0"/>
        <w:kinsoku/>
        <w:wordWrap/>
        <w:overflowPunct/>
        <w:autoSpaceDE/>
        <w:autoSpaceDN/>
        <w:bidi w:val="0"/>
        <w:adjustRightInd/>
        <w:spacing w:before="0" w:after="0" w:line="240" w:lineRule="auto"/>
        <w:rPr>
          <w:szCs w:val="24"/>
        </w:rPr>
      </w:pPr>
      <w:r>
        <w:rPr>
          <w:rFonts w:hint="eastAsia"/>
          <w:szCs w:val="24"/>
        </w:rPr>
        <w:t>6．发布公告的媒介</w:t>
      </w:r>
      <w:bookmarkEnd w:id="5"/>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pageBreakBefore w:val="0"/>
        <w:kinsoku/>
        <w:wordWrap/>
        <w:overflowPunct/>
        <w:autoSpaceDE/>
        <w:autoSpaceDN/>
        <w:bidi w:val="0"/>
        <w:adjustRightInd/>
        <w:spacing w:before="0" w:after="0" w:line="240" w:lineRule="auto"/>
        <w:rPr>
          <w:szCs w:val="24"/>
        </w:rPr>
      </w:pPr>
      <w:bookmarkStart w:id="6" w:name="_Toc184635059"/>
      <w:r>
        <w:rPr>
          <w:rFonts w:hint="eastAsia"/>
          <w:szCs w:val="24"/>
        </w:rPr>
        <w:t>7．联系方式</w:t>
      </w:r>
      <w:bookmarkEnd w:id="6"/>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南京青奥城建设发展有限责任公司卓美亚酒店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ascii="宋体" w:hAnsi="宋体"/>
          <w:szCs w:val="21"/>
          <w:u w:val="single"/>
        </w:rPr>
        <w:t>210019</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 高精乾          </w:t>
      </w:r>
    </w:p>
    <w:p>
      <w:pPr>
        <w:pageBreakBefore w:val="0"/>
        <w:kinsoku/>
        <w:wordWrap/>
        <w:overflowPunct/>
        <w:autoSpaceDE/>
        <w:autoSpaceDN/>
        <w:bidi w:val="0"/>
        <w:adjustRightInd/>
        <w:spacing w:after="0" w:line="24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bookmarkStart w:id="7" w:name="_GoBack"/>
      <w:bookmarkEnd w:id="7"/>
    </w:p>
    <w:p>
      <w:pPr>
        <w:pageBreakBefore w:val="0"/>
        <w:kinsoku/>
        <w:wordWrap/>
        <w:overflowPunct/>
        <w:autoSpaceDE/>
        <w:autoSpaceDN/>
        <w:bidi w:val="0"/>
        <w:adjustRightInd/>
        <w:spacing w:after="0" w:line="240" w:lineRule="auto"/>
        <w:ind w:firstLine="420" w:firstLineChars="200"/>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925A6"/>
    <w:rsid w:val="4CDA73A0"/>
    <w:rsid w:val="599C4E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qFormat/>
    <w:uiPriority w:val="0"/>
    <w:pPr>
      <w:tabs>
        <w:tab w:val="right" w:leader="dot" w:pos="8495"/>
      </w:tabs>
      <w:jc w:val="center"/>
    </w:pPr>
    <w:rPr>
      <w:rFonts w:ascii="Times New Roman" w:hAnsi="Times New Roman" w:eastAsia="长城小标宋体" w:cs="Times New Roman"/>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2017-11-30T12:12:01Z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