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3" w:type="dxa"/>
        <w:tblCellSpacing w:w="15" w:type="dxa"/>
        <w:tblInd w:w="-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6605"/>
      </w:tblGrid>
      <w:tr w:rsidR="002825D7">
        <w:trPr>
          <w:trHeight w:val="489"/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center"/>
              <w:rPr>
                <w:rFonts w:ascii="微软雅黑" w:hAnsi="微软雅黑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微软雅黑" w:hAnsi="微软雅黑" w:cs="宋体"/>
                <w:b/>
                <w:bCs/>
                <w:color w:val="333333"/>
                <w:kern w:val="0"/>
                <w:sz w:val="30"/>
              </w:rPr>
              <w:t>江苏省南京市工程建设项目</w:t>
            </w:r>
            <w:r>
              <w:rPr>
                <w:rFonts w:ascii="微软雅黑" w:hAnsi="微软雅黑" w:cs="宋体"/>
                <w:color w:val="333333"/>
                <w:kern w:val="0"/>
                <w:sz w:val="30"/>
                <w:szCs w:val="30"/>
              </w:rPr>
              <w:t xml:space="preserve"> </w:t>
            </w:r>
          </w:p>
        </w:tc>
      </w:tr>
      <w:tr w:rsidR="002825D7">
        <w:trPr>
          <w:trHeight w:val="90"/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center"/>
              <w:rPr>
                <w:rFonts w:ascii="微软雅黑" w:hAnsi="微软雅黑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6"/>
                <w:szCs w:val="26"/>
              </w:rPr>
              <w:t>监理及相关服务招标公告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wordWrap w:val="0"/>
              <w:spacing w:line="300" w:lineRule="atLeast"/>
              <w:jc w:val="righ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标段编号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 xml:space="preserve">: 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 w:rsidP="00442A5A">
            <w:pPr>
              <w:widowControl/>
              <w:spacing w:line="300" w:lineRule="atLeast"/>
              <w:ind w:firstLineChars="200" w:firstLine="442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南京河西新城区开发建设管理委员会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建设项目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河西中部地区园林景观提升工程监理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已经批准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工程所需资金来源财政，现已落实。本工程对投标报名人的资格审查，采用资格后审方法选择合格的投标申请人参加投标。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一、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南京河西新城区开发建设管理委员会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负责本工程的招标事宜。本工程采用网上招投标。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二、本招标工程概况：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、标段名称：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河西中部地区园林景观提升工程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、工程地点：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南京河西新城区</w:t>
            </w:r>
          </w:p>
        </w:tc>
      </w:tr>
      <w:tr w:rsidR="002825D7">
        <w:trPr>
          <w:trHeight w:val="330"/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、建设内容及规模：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工程施工及保修阶段全过程监理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 xml:space="preserve">, 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对工程进行质量、进度、投资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、安全四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控制，合同管理、信息管理，协调施工现场各方面关系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3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/>
                <w:kern w:val="0"/>
                <w:sz w:val="22"/>
              </w:rPr>
              <w:t>、监理合同</w:t>
            </w:r>
            <w:r>
              <w:rPr>
                <w:rFonts w:ascii="宋体" w:hAnsi="宋体" w:cs="宋体" w:hint="eastAsia"/>
                <w:kern w:val="0"/>
                <w:sz w:val="22"/>
              </w:rPr>
              <w:t>最高限价</w:t>
            </w:r>
            <w:r>
              <w:rPr>
                <w:rFonts w:ascii="宋体" w:hAnsi="宋体" w:cs="宋体"/>
                <w:kern w:val="0"/>
                <w:sz w:val="22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30.016</w:t>
            </w:r>
            <w:r>
              <w:rPr>
                <w:rFonts w:ascii="宋体" w:hAnsi="宋体" w:cs="宋体"/>
                <w:kern w:val="0"/>
                <w:sz w:val="22"/>
              </w:rPr>
              <w:t>万元（工程计费额按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1700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.00</w:t>
            </w:r>
            <w:r>
              <w:rPr>
                <w:rFonts w:ascii="宋体" w:hAnsi="宋体" w:cs="宋体"/>
                <w:kern w:val="0"/>
                <w:sz w:val="22"/>
              </w:rPr>
              <w:t>万元）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、投标保证金：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2500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元（采用现金、支票或银行电汇形式，开标现场递交）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6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监理范围包括：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</w:rPr>
              <w:t>含绿化、园林小品、水电、土建等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。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7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、监理服务期：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2017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-2017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日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三、投标申请人资格条件：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、投标人资质等级及范围：</w:t>
            </w:r>
            <w:fldSimple w:instr=" AUTOTEXT  input128 \* MERGEFORMAT ">
              <w:r>
                <w:rPr>
                  <w:rFonts w:ascii="宋体" w:hAnsi="宋体" w:cs="宋体" w:hint="eastAsia"/>
                  <w:b/>
                  <w:bCs/>
                  <w:color w:val="333333"/>
                  <w:kern w:val="0"/>
                  <w:sz w:val="22"/>
                  <w:u w:val="single"/>
                </w:rPr>
                <w:t>市政公用工程</w:t>
              </w:r>
            </w:fldSimple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甲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u w:val="single"/>
                <w:shd w:val="clear" w:color="FFFFFF" w:fill="auto"/>
              </w:rPr>
              <w:t>级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(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含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)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以上。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、总监资质类别和等级：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园林绿化专业省级监理工程师及以上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。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、本次招标是否接受联合体投标：否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、投标人名称必须与该投标人资质证书上的名称一致。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四、招标文件的获取：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投标申请人可持《单位介绍信》或法定代表人授权委托书到指定地点报名。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本公告发布之日即为指定地点和网上同时投标报名的时间：自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2017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1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日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2017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1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7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日止，上午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08:30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分至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11:30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分；下午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02:00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分至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17:30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分，在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南京河西新城区开发建设管理委员会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304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办公室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受理报名。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五、资格审查方法：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、对投标申请人的资格审查方法按照苏建招（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2006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372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号文件及有关法规文件的规定执行。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、本工程按苏建招（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2006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372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号文件中规定的必选条件加可选条件作为资审合格的必要合格条件。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其中必选条件为：</w:t>
            </w:r>
          </w:p>
          <w:p w:rsidR="002825D7" w:rsidRDefault="00442A5A">
            <w:pPr>
              <w:widowControl/>
              <w:numPr>
                <w:ilvl w:val="0"/>
                <w:numId w:val="1"/>
              </w:numPr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具有独立订立合同的能力；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(2)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未处于被责令停业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投标资格被取消或者财产被接管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冻结和破产状态；</w:t>
            </w:r>
          </w:p>
        </w:tc>
      </w:tr>
      <w:tr w:rsidR="002825D7">
        <w:trPr>
          <w:trHeight w:val="1707"/>
          <w:tblCellSpacing w:w="15" w:type="dxa"/>
        </w:trPr>
        <w:tc>
          <w:tcPr>
            <w:tcW w:w="8433" w:type="dxa"/>
            <w:gridSpan w:val="2"/>
            <w:vAlign w:val="center"/>
          </w:tcPr>
          <w:tbl>
            <w:tblPr>
              <w:tblW w:w="936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825D7">
              <w:trPr>
                <w:trHeight w:val="1602"/>
                <w:tblCellSpacing w:w="15" w:type="dxa"/>
              </w:trPr>
              <w:tc>
                <w:tcPr>
                  <w:tcW w:w="9300" w:type="dxa"/>
                  <w:vAlign w:val="center"/>
                </w:tcPr>
                <w:p w:rsidR="002825D7" w:rsidRDefault="00442A5A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lastRenderedPageBreak/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(3)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企业没有因骗取中标或者严重违约以及发生重大工程质量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.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安全生产事故等问题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.               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被有关部门暂停投标资格并在暂停期内的；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(4)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企业的资质类别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.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等级和总监的资质等级满足招标公告要求；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(5)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资格审查申请书中的重要内容没有失真或者弄虚作假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;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(6)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符合法律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.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法规规定的其他条件。</w:t>
                  </w:r>
                </w:p>
              </w:tc>
            </w:tr>
          </w:tbl>
          <w:p w:rsidR="002825D7" w:rsidRDefault="002825D7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其中可选条件为：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tbl>
            <w:tblPr>
              <w:tblW w:w="603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5942"/>
            </w:tblGrid>
            <w:tr w:rsidR="002825D7">
              <w:trPr>
                <w:tblCellSpacing w:w="15" w:type="dxa"/>
              </w:trPr>
              <w:tc>
                <w:tcPr>
                  <w:tcW w:w="50" w:type="dxa"/>
                  <w:vAlign w:val="center"/>
                </w:tcPr>
                <w:p w:rsidR="002825D7" w:rsidRDefault="002825D7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333333"/>
                      <w:kern w:val="0"/>
                      <w:sz w:val="22"/>
                    </w:rPr>
                  </w:pPr>
                </w:p>
              </w:tc>
              <w:tc>
                <w:tcPr>
                  <w:tcW w:w="5897" w:type="dxa"/>
                  <w:vAlign w:val="center"/>
                </w:tcPr>
                <w:p w:rsidR="002825D7" w:rsidRDefault="00442A5A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(1)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企业承担过类似及以上工程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;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(2)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项目总监承担过类似及以上工程。</w:t>
                  </w:r>
                </w:p>
              </w:tc>
            </w:tr>
          </w:tbl>
          <w:p w:rsidR="002825D7" w:rsidRDefault="002825D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、对投标申请人的资格审查方法按照苏建招（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2006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372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号文件及有关法规文件的规定执行。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、本工程按苏建招（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2006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372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号文件中规定的必选条件加可选条件作为资审合格的必要合格条件。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其中必选条件为：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tbl>
            <w:tblPr>
              <w:tblW w:w="936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825D7">
              <w:trPr>
                <w:tblCellSpacing w:w="15" w:type="dxa"/>
              </w:trPr>
              <w:tc>
                <w:tcPr>
                  <w:tcW w:w="9300" w:type="dxa"/>
                  <w:vAlign w:val="center"/>
                </w:tcPr>
                <w:p w:rsidR="002825D7" w:rsidRDefault="00442A5A">
                  <w:pPr>
                    <w:widowControl/>
                    <w:spacing w:line="300" w:lineRule="atLeast"/>
                    <w:jc w:val="left"/>
                    <w:rPr>
                      <w:rFonts w:ascii="宋体" w:hAnsi="宋体" w:cs="宋体"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(1)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具有独立订立合同的能力；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(2)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未处于被责令停业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.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投标资格被取消或者财产被接管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.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冻结和破产状态；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(3)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企业没有因骗取中标或者严重违约以及发生重大工程质量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.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安全生产事故等问题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.               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被有关部门暂停投标资格并在暂停期内的；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(4)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企业的资质类别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.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等级和总监的资质等级满足招标公告要求；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(5)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资格审查申请书中的重要内容没有失真或者弄虚作假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;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(6)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符合法律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.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法规规定的其他条件。</w:t>
                  </w:r>
                </w:p>
              </w:tc>
            </w:tr>
          </w:tbl>
          <w:p w:rsidR="002825D7" w:rsidRDefault="002825D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六、评标方法：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ind w:firstLineChars="200" w:firstLine="440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本标段采用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经评审的最低投标价法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。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本标段采用经评审的最低投标价法。评标委员会在有效的投标文件中，按照评标价有低至高的次序排序，价格低者优先中标。</w:t>
            </w:r>
          </w:p>
        </w:tc>
      </w:tr>
      <w:tr w:rsidR="002825D7">
        <w:trPr>
          <w:trHeight w:val="267"/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七、其他：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tbl>
            <w:tblPr>
              <w:tblW w:w="840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03"/>
            </w:tblGrid>
            <w:tr w:rsidR="002825D7">
              <w:trPr>
                <w:tblCellSpacing w:w="15" w:type="dxa"/>
              </w:trPr>
              <w:tc>
                <w:tcPr>
                  <w:tcW w:w="8343" w:type="dxa"/>
                  <w:vAlign w:val="center"/>
                </w:tcPr>
                <w:p w:rsidR="002825D7" w:rsidRDefault="00442A5A">
                  <w:pPr>
                    <w:widowControl/>
                    <w:spacing w:line="330" w:lineRule="atLeast"/>
                    <w:ind w:firstLineChars="200" w:firstLine="440"/>
                    <w:jc w:val="left"/>
                    <w:rPr>
                      <w:rFonts w:ascii="宋体" w:hAnsi="宋体" w:cs="宋体"/>
                      <w:color w:val="333333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、本工程没有对企业资质和项目总监资质提高等级的要求；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  <w:t xml:space="preserve">    2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、有下列行为之一的投标人，招标人不接受其参加投标：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①有违反法律、法规行为，依法被取消投标资格且期限未满的；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  <w:t xml:space="preserve">   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②因招标投标活动中有违法违规和不良行为，被有关招投标行政监督部门公示且公示期限未满的；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br/>
                    <w:t xml:space="preserve">    3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、类似工程业绩均以合同原件为准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2"/>
                    </w:rPr>
                    <w:t>。企业和总监业绩不得重复计分。</w:t>
                  </w:r>
                </w:p>
              </w:tc>
            </w:tr>
          </w:tbl>
          <w:p w:rsidR="002825D7" w:rsidRDefault="002825D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</w:p>
        </w:tc>
      </w:tr>
      <w:tr w:rsidR="002825D7">
        <w:trPr>
          <w:trHeight w:val="330"/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</w:rPr>
              <w:t>八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>、本公告发布日期从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7-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4-13 8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时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30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分到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7-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4-17- 17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时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u w:val="single"/>
              </w:rPr>
              <w:t>30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u w:val="single"/>
              </w:rPr>
              <w:t>分为止</w:t>
            </w:r>
          </w:p>
        </w:tc>
      </w:tr>
      <w:tr w:rsidR="002825D7">
        <w:trPr>
          <w:tblCellSpacing w:w="15" w:type="dxa"/>
        </w:trPr>
        <w:tc>
          <w:tcPr>
            <w:tcW w:w="8433" w:type="dxa"/>
            <w:gridSpan w:val="2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招标人：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南京河西新城区开发建设管理委员会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(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盖章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) </w:t>
            </w:r>
          </w:p>
        </w:tc>
      </w:tr>
      <w:tr w:rsidR="002825D7">
        <w:trPr>
          <w:tblCellSpacing w:w="15" w:type="dxa"/>
        </w:trPr>
        <w:tc>
          <w:tcPr>
            <w:tcW w:w="1843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招标人地址：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  <w:tc>
          <w:tcPr>
            <w:tcW w:w="6560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江苏省南京市应天大街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901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号</w:t>
            </w:r>
          </w:p>
        </w:tc>
      </w:tr>
      <w:tr w:rsidR="002825D7">
        <w:trPr>
          <w:tblCellSpacing w:w="15" w:type="dxa"/>
        </w:trPr>
        <w:tc>
          <w:tcPr>
            <w:tcW w:w="1843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招标人邮编：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  <w:tc>
          <w:tcPr>
            <w:tcW w:w="6560" w:type="dxa"/>
            <w:vAlign w:val="center"/>
          </w:tcPr>
          <w:p w:rsidR="002825D7" w:rsidRDefault="002825D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</w:p>
        </w:tc>
      </w:tr>
      <w:tr w:rsidR="002825D7">
        <w:trPr>
          <w:tblCellSpacing w:w="15" w:type="dxa"/>
        </w:trPr>
        <w:tc>
          <w:tcPr>
            <w:tcW w:w="1843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招标人传真：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  <w:tc>
          <w:tcPr>
            <w:tcW w:w="6560" w:type="dxa"/>
            <w:vAlign w:val="center"/>
          </w:tcPr>
          <w:p w:rsidR="002825D7" w:rsidRDefault="002825D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</w:p>
        </w:tc>
      </w:tr>
      <w:tr w:rsidR="002825D7">
        <w:trPr>
          <w:tblCellSpacing w:w="15" w:type="dxa"/>
        </w:trPr>
        <w:tc>
          <w:tcPr>
            <w:tcW w:w="1843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招标人联系人：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  <w:tc>
          <w:tcPr>
            <w:tcW w:w="6560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谢猛</w:t>
            </w:r>
          </w:p>
        </w:tc>
      </w:tr>
      <w:tr w:rsidR="002825D7">
        <w:trPr>
          <w:tblCellSpacing w:w="15" w:type="dxa"/>
        </w:trPr>
        <w:tc>
          <w:tcPr>
            <w:tcW w:w="1843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招标人联系电话：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  <w:tc>
          <w:tcPr>
            <w:tcW w:w="6560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15150575965</w:t>
            </w:r>
          </w:p>
        </w:tc>
      </w:tr>
      <w:tr w:rsidR="002825D7">
        <w:trPr>
          <w:tblCellSpacing w:w="15" w:type="dxa"/>
        </w:trPr>
        <w:tc>
          <w:tcPr>
            <w:tcW w:w="1843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>招标人电子邮箱：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</w:p>
        </w:tc>
        <w:tc>
          <w:tcPr>
            <w:tcW w:w="6560" w:type="dxa"/>
            <w:vAlign w:val="center"/>
          </w:tcPr>
          <w:p w:rsidR="002825D7" w:rsidRDefault="00442A5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</w:rPr>
              <w:t>1315466219@qq.com</w:t>
            </w:r>
          </w:p>
        </w:tc>
      </w:tr>
    </w:tbl>
    <w:p w:rsidR="002825D7" w:rsidRDefault="002825D7"/>
    <w:sectPr w:rsidR="002825D7" w:rsidSect="00282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E31D"/>
    <w:multiLevelType w:val="singleLevel"/>
    <w:tmpl w:val="58EEE31D"/>
    <w:lvl w:ilvl="0">
      <w:start w:val="1"/>
      <w:numFmt w:val="decimal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64A1B80"/>
    <w:rsid w:val="002825D7"/>
    <w:rsid w:val="00442A5A"/>
    <w:rsid w:val="48417329"/>
    <w:rsid w:val="764A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5D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2017-04-13T07:07:00Z</dcterms:created>
  <dcterms:modified xsi:type="dcterms:W3CDTF">2017-04-13T07:07:00Z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