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910" w:rsidRPr="00BB70B6" w:rsidRDefault="00BB70B6" w:rsidP="00BB70B6">
      <w:pPr>
        <w:adjustRightInd/>
        <w:snapToGrid/>
        <w:spacing w:after="0"/>
        <w:jc w:val="center"/>
        <w:rPr>
          <w:rFonts w:eastAsia="宋体" w:cs="Tahoma"/>
          <w:sz w:val="18"/>
          <w:szCs w:val="18"/>
        </w:rPr>
      </w:pPr>
      <w:r w:rsidRPr="00952BFA">
        <w:rPr>
          <w:rFonts w:asciiTheme="minorEastAsia" w:eastAsiaTheme="minorEastAsia" w:hAnsiTheme="minorEastAsia" w:cs="宋体"/>
          <w:b/>
          <w:sz w:val="28"/>
          <w:szCs w:val="28"/>
        </w:rPr>
        <w:t>招商银行南京分行招银大厦项目</w:t>
      </w:r>
      <w:r w:rsidRPr="00952BFA">
        <w:rPr>
          <w:rFonts w:asciiTheme="minorEastAsia" w:eastAsiaTheme="minorEastAsia" w:hAnsiTheme="minorEastAsia" w:cs="宋体" w:hint="eastAsia"/>
          <w:b/>
          <w:sz w:val="28"/>
          <w:szCs w:val="28"/>
        </w:rPr>
        <w:t>消防检测</w:t>
      </w:r>
      <w:r>
        <w:rPr>
          <w:rFonts w:asciiTheme="minorEastAsia" w:eastAsiaTheme="minorEastAsia" w:hAnsiTheme="minorEastAsia" w:cs="宋体" w:hint="eastAsia"/>
          <w:b/>
          <w:sz w:val="28"/>
          <w:szCs w:val="28"/>
        </w:rPr>
        <w:t>招标公告</w:t>
      </w:r>
    </w:p>
    <w:p w:rsidR="00AB5910" w:rsidRPr="00BB70B6" w:rsidRDefault="00AB5910" w:rsidP="00AB5910">
      <w:pPr>
        <w:adjustRightInd/>
        <w:snapToGrid/>
        <w:spacing w:before="100" w:beforeAutospacing="1" w:after="100" w:afterAutospacing="1" w:line="299" w:lineRule="atLeast"/>
        <w:ind w:left="720" w:hanging="720"/>
        <w:rPr>
          <w:rFonts w:ascii="宋体" w:eastAsia="宋体" w:hAnsi="宋体" w:cs="宋体"/>
          <w:sz w:val="24"/>
          <w:szCs w:val="24"/>
        </w:rPr>
      </w:pPr>
      <w:r w:rsidRPr="00BB70B6">
        <w:rPr>
          <w:rFonts w:ascii="宋体" w:eastAsia="宋体" w:hAnsi="宋体" w:cs="宋体" w:hint="eastAsia"/>
          <w:b/>
          <w:bCs/>
          <w:sz w:val="24"/>
          <w:szCs w:val="24"/>
        </w:rPr>
        <w:t>一、</w:t>
      </w:r>
      <w:r w:rsidRPr="00BB70B6">
        <w:rPr>
          <w:rFonts w:ascii="Times New Roman" w:eastAsia="宋体" w:hAnsi="Times New Roman" w:cs="Times New Roman"/>
          <w:sz w:val="14"/>
          <w:szCs w:val="14"/>
        </w:rPr>
        <w:t>      </w:t>
      </w:r>
      <w:r w:rsidRPr="00BB70B6">
        <w:rPr>
          <w:rFonts w:ascii="Times New Roman" w:eastAsia="宋体" w:hAnsi="Times New Roman" w:cs="Times New Roman"/>
          <w:sz w:val="14"/>
        </w:rPr>
        <w:t> </w:t>
      </w:r>
      <w:r w:rsidRPr="00BB70B6">
        <w:rPr>
          <w:rFonts w:ascii="宋体" w:eastAsia="宋体" w:hAnsi="宋体" w:cs="宋体" w:hint="eastAsia"/>
          <w:b/>
          <w:bCs/>
          <w:sz w:val="24"/>
          <w:szCs w:val="24"/>
        </w:rPr>
        <w:t>项目概况：</w:t>
      </w:r>
      <w:r w:rsidRPr="00BB70B6">
        <w:rPr>
          <w:rFonts w:ascii="宋体" w:eastAsia="宋体" w:hAnsi="宋体" w:cs="宋体" w:hint="eastAsia"/>
          <w:sz w:val="24"/>
          <w:szCs w:val="24"/>
        </w:rPr>
        <w:t> </w:t>
      </w:r>
    </w:p>
    <w:p w:rsidR="00AB5910" w:rsidRPr="00BB70B6" w:rsidRDefault="00AB5910" w:rsidP="00AB5910">
      <w:pPr>
        <w:adjustRightInd/>
        <w:snapToGrid/>
        <w:spacing w:before="100" w:beforeAutospacing="1" w:after="100" w:afterAutospacing="1" w:line="299" w:lineRule="atLeast"/>
        <w:ind w:left="1140" w:hanging="720"/>
        <w:rPr>
          <w:rFonts w:ascii="宋体" w:eastAsia="宋体" w:hAnsi="宋体" w:cs="宋体"/>
          <w:sz w:val="24"/>
          <w:szCs w:val="24"/>
        </w:rPr>
      </w:pPr>
      <w:r w:rsidRPr="00BB70B6">
        <w:rPr>
          <w:rFonts w:ascii="宋体" w:eastAsia="宋体" w:hAnsi="宋体" w:cs="宋体" w:hint="eastAsia"/>
          <w:sz w:val="24"/>
          <w:szCs w:val="24"/>
        </w:rPr>
        <w:t xml:space="preserve">　　1、项目名称：</w:t>
      </w:r>
      <w:r w:rsidRPr="00BB70B6">
        <w:rPr>
          <w:rFonts w:ascii="宋体" w:eastAsia="宋体" w:hAnsi="宋体" w:cs="宋体" w:hint="eastAsia"/>
          <w:sz w:val="24"/>
          <w:szCs w:val="24"/>
          <w:u w:val="single"/>
        </w:rPr>
        <w:t> </w:t>
      </w:r>
      <w:r w:rsidRPr="00BB70B6">
        <w:rPr>
          <w:rFonts w:ascii="宋体" w:eastAsiaTheme="minorEastAsia" w:hAnsi="宋体" w:cs="宋体" w:hint="eastAsia"/>
          <w:bCs/>
          <w:sz w:val="24"/>
          <w:u w:val="single"/>
        </w:rPr>
        <w:t>招商银行南京分行招银大厦项目消防检测</w:t>
      </w:r>
      <w:r w:rsidRPr="00BB70B6">
        <w:rPr>
          <w:rFonts w:ascii="宋体" w:eastAsia="宋体" w:hAnsi="宋体" w:cs="宋体" w:hint="eastAsia"/>
          <w:sz w:val="24"/>
          <w:szCs w:val="24"/>
          <w:u w:val="single"/>
        </w:rPr>
        <w:t> </w:t>
      </w:r>
      <w:r w:rsidRPr="00BB70B6">
        <w:rPr>
          <w:rFonts w:ascii="宋体" w:eastAsia="宋体" w:hAnsi="宋体" w:cs="宋体" w:hint="eastAsia"/>
          <w:sz w:val="24"/>
          <w:szCs w:val="24"/>
        </w:rPr>
        <w:t>  </w:t>
      </w:r>
    </w:p>
    <w:p w:rsidR="00AB5910" w:rsidRPr="00BB70B6" w:rsidRDefault="00AB5910" w:rsidP="00AB5910">
      <w:pPr>
        <w:adjustRightInd/>
        <w:snapToGrid/>
        <w:spacing w:before="100" w:beforeAutospacing="1" w:after="100" w:afterAutospacing="1" w:line="299" w:lineRule="atLeast"/>
        <w:ind w:left="1140" w:hanging="720"/>
        <w:rPr>
          <w:rFonts w:ascii="宋体" w:eastAsia="宋体" w:hAnsi="宋体" w:cs="宋体"/>
          <w:sz w:val="24"/>
          <w:szCs w:val="24"/>
        </w:rPr>
      </w:pPr>
      <w:r w:rsidRPr="00BB70B6">
        <w:rPr>
          <w:rFonts w:ascii="宋体" w:eastAsia="宋体" w:hAnsi="宋体" w:cs="宋体" w:hint="eastAsia"/>
          <w:sz w:val="24"/>
          <w:szCs w:val="24"/>
        </w:rPr>
        <w:t xml:space="preserve">　　2、</w:t>
      </w:r>
      <w:r w:rsidRPr="00BB70B6">
        <w:rPr>
          <w:rFonts w:ascii="Times New Roman" w:eastAsia="宋体" w:hAnsi="Times New Roman" w:cs="Times New Roman"/>
          <w:sz w:val="14"/>
        </w:rPr>
        <w:t> </w:t>
      </w:r>
      <w:r w:rsidRPr="00BB70B6">
        <w:rPr>
          <w:rFonts w:ascii="宋体" w:eastAsia="宋体" w:hAnsi="宋体" w:cs="宋体" w:hint="eastAsia"/>
          <w:sz w:val="24"/>
          <w:szCs w:val="24"/>
        </w:rPr>
        <w:t>项目地址：</w:t>
      </w:r>
      <w:r w:rsidRPr="00BB70B6">
        <w:rPr>
          <w:rFonts w:ascii="宋体" w:eastAsia="宋体" w:hAnsi="宋体" w:cs="宋体" w:hint="eastAsia"/>
          <w:sz w:val="24"/>
          <w:szCs w:val="24"/>
          <w:u w:val="single"/>
        </w:rPr>
        <w:t> </w:t>
      </w:r>
      <w:r w:rsidRPr="00BB70B6">
        <w:rPr>
          <w:rFonts w:ascii="宋体" w:eastAsiaTheme="minorEastAsia" w:hAnsi="宋体" w:cs="宋体" w:hint="eastAsia"/>
          <w:sz w:val="24"/>
          <w:szCs w:val="24"/>
          <w:u w:val="single"/>
        </w:rPr>
        <w:t>南京市建邺区河西NO.2010G35地块</w:t>
      </w:r>
      <w:r w:rsidRPr="00BB70B6">
        <w:rPr>
          <w:rFonts w:ascii="宋体" w:eastAsia="宋体" w:hAnsi="宋体" w:cs="宋体" w:hint="eastAsia"/>
          <w:sz w:val="24"/>
          <w:szCs w:val="24"/>
          <w:u w:val="single"/>
        </w:rPr>
        <w:t>  </w:t>
      </w:r>
      <w:r w:rsidRPr="00BB70B6">
        <w:rPr>
          <w:rFonts w:ascii="宋体" w:eastAsia="宋体" w:hAnsi="宋体" w:cs="宋体" w:hint="eastAsia"/>
          <w:sz w:val="24"/>
          <w:szCs w:val="24"/>
        </w:rPr>
        <w:t> </w:t>
      </w:r>
    </w:p>
    <w:p w:rsidR="00AB5910" w:rsidRPr="00BB70B6" w:rsidRDefault="00AB5910" w:rsidP="00AB5910">
      <w:pPr>
        <w:adjustRightInd/>
        <w:snapToGrid/>
        <w:spacing w:before="100" w:beforeAutospacing="1" w:after="100" w:afterAutospacing="1" w:line="299" w:lineRule="atLeast"/>
        <w:ind w:left="1140" w:hanging="720"/>
        <w:rPr>
          <w:rFonts w:ascii="宋体" w:eastAsia="宋体" w:hAnsi="宋体" w:cs="宋体"/>
          <w:sz w:val="24"/>
          <w:szCs w:val="24"/>
        </w:rPr>
      </w:pPr>
      <w:r w:rsidRPr="00BB70B6">
        <w:rPr>
          <w:rFonts w:ascii="宋体" w:eastAsia="宋体" w:hAnsi="宋体" w:cs="宋体" w:hint="eastAsia"/>
          <w:sz w:val="24"/>
          <w:szCs w:val="24"/>
        </w:rPr>
        <w:t xml:space="preserve">　　3、</w:t>
      </w:r>
      <w:r w:rsidRPr="00BB70B6">
        <w:rPr>
          <w:rFonts w:ascii="Times New Roman" w:eastAsia="宋体" w:hAnsi="Times New Roman" w:cs="Times New Roman"/>
          <w:sz w:val="14"/>
        </w:rPr>
        <w:t> </w:t>
      </w:r>
      <w:r w:rsidRPr="00BB70B6">
        <w:rPr>
          <w:rFonts w:ascii="宋体" w:eastAsia="宋体" w:hAnsi="宋体" w:cs="宋体" w:hint="eastAsia"/>
          <w:sz w:val="24"/>
          <w:szCs w:val="24"/>
        </w:rPr>
        <w:t>招标单位：</w:t>
      </w:r>
      <w:r w:rsidRPr="00BB70B6">
        <w:rPr>
          <w:rFonts w:ascii="宋体" w:eastAsia="宋体" w:hAnsi="宋体" w:cs="宋体" w:hint="eastAsia"/>
          <w:sz w:val="24"/>
          <w:szCs w:val="24"/>
          <w:u w:val="single"/>
        </w:rPr>
        <w:t>  南京河西工程项目管理有限公司  </w:t>
      </w:r>
      <w:r w:rsidRPr="00BB70B6">
        <w:rPr>
          <w:rFonts w:ascii="宋体" w:eastAsia="宋体" w:hAnsi="宋体" w:cs="宋体" w:hint="eastAsia"/>
          <w:sz w:val="24"/>
          <w:szCs w:val="24"/>
        </w:rPr>
        <w:t> </w:t>
      </w:r>
    </w:p>
    <w:p w:rsidR="00AB5910" w:rsidRPr="00BB70B6" w:rsidRDefault="00AB5910" w:rsidP="00AB5910">
      <w:pPr>
        <w:adjustRightInd/>
        <w:snapToGrid/>
        <w:spacing w:before="100" w:beforeAutospacing="1" w:after="100" w:afterAutospacing="1" w:line="299" w:lineRule="atLeast"/>
        <w:ind w:left="1140" w:hanging="720"/>
        <w:rPr>
          <w:rFonts w:ascii="宋体" w:eastAsia="宋体" w:hAnsi="宋体" w:cs="宋体"/>
          <w:sz w:val="24"/>
          <w:szCs w:val="24"/>
        </w:rPr>
      </w:pPr>
      <w:r w:rsidRPr="00BB70B6">
        <w:rPr>
          <w:rFonts w:ascii="宋体" w:eastAsia="宋体" w:hAnsi="宋体" w:cs="宋体" w:hint="eastAsia"/>
          <w:sz w:val="24"/>
          <w:szCs w:val="24"/>
        </w:rPr>
        <w:t xml:space="preserve">　　4、招标的范围：</w:t>
      </w:r>
      <w:r w:rsidRPr="00BB70B6">
        <w:rPr>
          <w:rFonts w:ascii="宋体" w:eastAsia="宋体" w:hAnsi="宋体" w:cs="宋体" w:hint="eastAsia"/>
          <w:sz w:val="24"/>
          <w:szCs w:val="24"/>
          <w:u w:val="single"/>
        </w:rPr>
        <w:t> 消防设施的检测及全过程跟踪检测服务</w:t>
      </w:r>
    </w:p>
    <w:p w:rsidR="00AB5910" w:rsidRPr="00BB70B6" w:rsidRDefault="00AB5910" w:rsidP="00AB5910">
      <w:pPr>
        <w:adjustRightInd/>
        <w:snapToGrid/>
        <w:spacing w:before="100" w:beforeAutospacing="1" w:after="100" w:afterAutospacing="1" w:line="299" w:lineRule="atLeast"/>
        <w:ind w:left="720" w:hanging="720"/>
        <w:rPr>
          <w:rFonts w:ascii="宋体" w:eastAsia="宋体" w:hAnsi="宋体" w:cs="宋体"/>
          <w:sz w:val="24"/>
          <w:szCs w:val="24"/>
        </w:rPr>
      </w:pPr>
      <w:r w:rsidRPr="00BB70B6">
        <w:rPr>
          <w:rFonts w:ascii="宋体" w:eastAsia="宋体" w:hAnsi="宋体" w:cs="宋体" w:hint="eastAsia"/>
          <w:sz w:val="24"/>
          <w:szCs w:val="24"/>
        </w:rPr>
        <w:t xml:space="preserve">　　</w:t>
      </w:r>
      <w:r w:rsidRPr="00BB70B6">
        <w:rPr>
          <w:rFonts w:ascii="宋体" w:eastAsia="宋体" w:hAnsi="宋体" w:cs="宋体" w:hint="eastAsia"/>
          <w:b/>
          <w:bCs/>
          <w:sz w:val="24"/>
          <w:szCs w:val="24"/>
        </w:rPr>
        <w:t>二、资质要求：</w:t>
      </w:r>
      <w:r w:rsidRPr="00BB70B6">
        <w:rPr>
          <w:rFonts w:ascii="宋体" w:eastAsia="宋体" w:hAnsi="宋体" w:cs="宋体" w:hint="eastAsia"/>
          <w:sz w:val="24"/>
          <w:szCs w:val="24"/>
        </w:rPr>
        <w:t> </w:t>
      </w:r>
    </w:p>
    <w:p w:rsidR="00AB5910" w:rsidRPr="00BB70B6" w:rsidRDefault="00AB5910" w:rsidP="00AB5910">
      <w:pPr>
        <w:adjustRightInd/>
        <w:snapToGrid/>
        <w:spacing w:before="100" w:beforeAutospacing="1" w:after="100" w:afterAutospacing="1" w:line="299" w:lineRule="atLeast"/>
        <w:ind w:left="1140" w:hanging="720"/>
        <w:rPr>
          <w:rFonts w:ascii="宋体" w:eastAsia="宋体" w:hAnsi="宋体" w:cs="宋体"/>
          <w:sz w:val="24"/>
          <w:szCs w:val="24"/>
        </w:rPr>
      </w:pPr>
      <w:r w:rsidRPr="00BB70B6">
        <w:rPr>
          <w:rFonts w:ascii="宋体" w:eastAsia="宋体" w:hAnsi="宋体" w:cs="宋体" w:hint="eastAsia"/>
          <w:sz w:val="24"/>
          <w:szCs w:val="24"/>
        </w:rPr>
        <w:t xml:space="preserve">　　1、</w:t>
      </w:r>
      <w:r w:rsidRPr="00BB70B6">
        <w:rPr>
          <w:rFonts w:ascii="Times New Roman" w:eastAsia="宋体" w:hAnsi="Times New Roman" w:cs="Times New Roman"/>
          <w:sz w:val="14"/>
          <w:szCs w:val="14"/>
        </w:rPr>
        <w:t> </w:t>
      </w:r>
      <w:r w:rsidRPr="00BB70B6">
        <w:rPr>
          <w:rFonts w:ascii="宋体" w:eastAsia="宋体" w:hAnsi="宋体" w:cs="宋体" w:hint="eastAsia"/>
          <w:sz w:val="24"/>
          <w:szCs w:val="24"/>
        </w:rPr>
        <w:t>在中华人民共和国境内注册，具有独立法人资格（不接受以分支机构为代理人的申请），能提供本次招标服务的企业；</w:t>
      </w:r>
    </w:p>
    <w:p w:rsidR="00AB5910" w:rsidRPr="00BB70B6" w:rsidRDefault="00AB5910" w:rsidP="00AB5910">
      <w:pPr>
        <w:adjustRightInd/>
        <w:snapToGrid/>
        <w:spacing w:before="100" w:beforeAutospacing="1" w:after="100" w:afterAutospacing="1" w:line="299" w:lineRule="atLeast"/>
        <w:ind w:left="1140" w:hanging="720"/>
        <w:rPr>
          <w:rFonts w:ascii="宋体" w:eastAsia="宋体" w:hAnsi="宋体" w:cs="宋体"/>
          <w:sz w:val="24"/>
          <w:szCs w:val="24"/>
        </w:rPr>
      </w:pPr>
      <w:r w:rsidRPr="00BB70B6">
        <w:rPr>
          <w:rFonts w:ascii="宋体" w:eastAsia="宋体" w:hAnsi="宋体" w:cs="宋体" w:hint="eastAsia"/>
          <w:sz w:val="24"/>
          <w:szCs w:val="24"/>
        </w:rPr>
        <w:t xml:space="preserve">　　2、本次招标不接受联合体投标，检测单位注册资金不低于200万元人民币； </w:t>
      </w:r>
    </w:p>
    <w:p w:rsidR="00AB5910" w:rsidRPr="00BB70B6" w:rsidRDefault="00AB5910" w:rsidP="00AB5910">
      <w:pPr>
        <w:adjustRightInd/>
        <w:snapToGrid/>
        <w:spacing w:before="100" w:beforeAutospacing="1" w:after="100" w:afterAutospacing="1" w:line="299" w:lineRule="atLeast"/>
        <w:ind w:left="1140" w:hanging="720"/>
        <w:rPr>
          <w:rFonts w:ascii="宋体" w:eastAsia="宋体" w:hAnsi="宋体" w:cs="宋体"/>
          <w:sz w:val="24"/>
          <w:szCs w:val="24"/>
        </w:rPr>
      </w:pPr>
      <w:r w:rsidRPr="00BB70B6">
        <w:rPr>
          <w:rFonts w:ascii="宋体" w:eastAsia="宋体" w:hAnsi="宋体" w:cs="宋体" w:hint="eastAsia"/>
          <w:sz w:val="24"/>
          <w:szCs w:val="24"/>
        </w:rPr>
        <w:t xml:space="preserve">　　3、出具的报告必须符合验收规范的要求，并得到南京市公安消防主管部门的认可； </w:t>
      </w:r>
    </w:p>
    <w:p w:rsidR="00AB5910" w:rsidRPr="00BB70B6" w:rsidRDefault="00AB5910" w:rsidP="00AB5910">
      <w:pPr>
        <w:adjustRightInd/>
        <w:snapToGrid/>
        <w:spacing w:before="100" w:beforeAutospacing="1" w:after="100" w:afterAutospacing="1" w:line="299" w:lineRule="atLeast"/>
        <w:ind w:left="1140" w:hanging="720"/>
        <w:rPr>
          <w:rFonts w:ascii="宋体" w:eastAsia="宋体" w:hAnsi="宋体" w:cs="宋体"/>
          <w:sz w:val="24"/>
          <w:szCs w:val="24"/>
        </w:rPr>
      </w:pPr>
      <w:r w:rsidRPr="00BB70B6">
        <w:rPr>
          <w:rFonts w:ascii="宋体" w:eastAsia="宋体" w:hAnsi="宋体" w:cs="宋体" w:hint="eastAsia"/>
          <w:sz w:val="24"/>
          <w:szCs w:val="24"/>
        </w:rPr>
        <w:t xml:space="preserve">　　4、检测单位必须具有江苏省消防检测中介组织机构资质证书，并得到南京市公安消防局的认可。</w:t>
      </w:r>
    </w:p>
    <w:p w:rsidR="00AB5910" w:rsidRPr="00BB70B6" w:rsidRDefault="00AB5910" w:rsidP="00AB5910">
      <w:pPr>
        <w:adjustRightInd/>
        <w:snapToGrid/>
        <w:spacing w:before="100" w:beforeAutospacing="1" w:after="100" w:afterAutospacing="1" w:line="299" w:lineRule="atLeast"/>
        <w:ind w:left="1140" w:hanging="720"/>
        <w:rPr>
          <w:rFonts w:ascii="宋体" w:eastAsia="宋体" w:hAnsi="宋体" w:cs="宋体"/>
          <w:sz w:val="24"/>
          <w:szCs w:val="24"/>
        </w:rPr>
      </w:pPr>
      <w:r w:rsidRPr="00BB70B6">
        <w:rPr>
          <w:rFonts w:ascii="宋体" w:eastAsia="宋体" w:hAnsi="宋体" w:cs="宋体" w:hint="eastAsia"/>
          <w:sz w:val="24"/>
          <w:szCs w:val="24"/>
        </w:rPr>
        <w:t xml:space="preserve">    5、拟派项目负责人资质等级：必须具备消防技术服务执业资格证书。</w:t>
      </w:r>
    </w:p>
    <w:p w:rsidR="00AB5910" w:rsidRPr="00BB70B6" w:rsidRDefault="00AB5910" w:rsidP="00AB5910">
      <w:pPr>
        <w:adjustRightInd/>
        <w:snapToGrid/>
        <w:spacing w:before="100" w:beforeAutospacing="1" w:after="100" w:afterAutospacing="1" w:line="299" w:lineRule="atLeast"/>
        <w:ind w:left="1140" w:hanging="720"/>
        <w:rPr>
          <w:rFonts w:ascii="宋体" w:eastAsia="宋体" w:hAnsi="宋体" w:cs="宋体"/>
          <w:sz w:val="24"/>
          <w:szCs w:val="24"/>
        </w:rPr>
      </w:pPr>
      <w:r w:rsidRPr="00BB70B6">
        <w:rPr>
          <w:rFonts w:ascii="宋体" w:eastAsia="宋体" w:hAnsi="宋体" w:cs="宋体" w:hint="eastAsia"/>
          <w:sz w:val="24"/>
          <w:szCs w:val="24"/>
        </w:rPr>
        <w:t xml:space="preserve">　　6、</w:t>
      </w:r>
      <w:r w:rsidRPr="00BB70B6">
        <w:rPr>
          <w:rFonts w:ascii="Times New Roman" w:eastAsia="宋体" w:hAnsi="Times New Roman" w:cs="Times New Roman"/>
          <w:sz w:val="14"/>
        </w:rPr>
        <w:t> </w:t>
      </w:r>
      <w:r w:rsidRPr="00BB70B6">
        <w:rPr>
          <w:rFonts w:ascii="宋体" w:eastAsia="宋体" w:hAnsi="宋体" w:cs="宋体" w:hint="eastAsia"/>
          <w:sz w:val="24"/>
          <w:szCs w:val="24"/>
        </w:rPr>
        <w:t>检测单位应通过质量技术监督部门计量认证，具有计量认证证书； </w:t>
      </w:r>
    </w:p>
    <w:p w:rsidR="00AB5910" w:rsidRPr="00BB70B6" w:rsidRDefault="00AB5910" w:rsidP="00AB5910">
      <w:pPr>
        <w:adjustRightInd/>
        <w:snapToGrid/>
        <w:spacing w:before="100" w:beforeAutospacing="1" w:after="100" w:afterAutospacing="1" w:line="299" w:lineRule="atLeast"/>
        <w:ind w:left="1140" w:hanging="720"/>
        <w:rPr>
          <w:rFonts w:ascii="宋体" w:eastAsia="宋体" w:hAnsi="宋体" w:cs="宋体"/>
          <w:sz w:val="24"/>
          <w:szCs w:val="24"/>
        </w:rPr>
      </w:pPr>
      <w:r w:rsidRPr="00BB70B6">
        <w:rPr>
          <w:rFonts w:ascii="宋体" w:eastAsia="宋体" w:hAnsi="宋体" w:cs="宋体" w:hint="eastAsia"/>
          <w:sz w:val="24"/>
          <w:szCs w:val="24"/>
        </w:rPr>
        <w:t xml:space="preserve">　　7、</w:t>
      </w:r>
      <w:r w:rsidRPr="00BB70B6">
        <w:rPr>
          <w:rFonts w:ascii="Times New Roman" w:eastAsia="宋体" w:hAnsi="Times New Roman" w:cs="Times New Roman"/>
          <w:sz w:val="14"/>
        </w:rPr>
        <w:t> </w:t>
      </w:r>
      <w:r w:rsidRPr="00BB70B6">
        <w:rPr>
          <w:rFonts w:ascii="宋体" w:eastAsia="宋体" w:hAnsi="宋体" w:cs="宋体" w:hint="eastAsia"/>
          <w:sz w:val="24"/>
          <w:szCs w:val="24"/>
        </w:rPr>
        <w:t>检测单位应具有良好的</w:t>
      </w:r>
      <w:bookmarkStart w:id="0" w:name="_GoBack"/>
      <w:bookmarkEnd w:id="0"/>
      <w:r w:rsidRPr="00BB70B6">
        <w:rPr>
          <w:rFonts w:ascii="宋体" w:eastAsia="宋体" w:hAnsi="宋体" w:cs="宋体" w:hint="eastAsia"/>
          <w:sz w:val="24"/>
          <w:szCs w:val="24"/>
        </w:rPr>
        <w:t>经营和财务状况。</w:t>
      </w:r>
    </w:p>
    <w:p w:rsidR="00AB5910" w:rsidRPr="00BB70B6" w:rsidRDefault="00AB5910" w:rsidP="00AB5910">
      <w:pPr>
        <w:adjustRightInd/>
        <w:snapToGrid/>
        <w:spacing w:before="100" w:beforeAutospacing="1" w:after="100" w:afterAutospacing="1" w:line="299" w:lineRule="atLeast"/>
        <w:ind w:left="720" w:hanging="720"/>
        <w:rPr>
          <w:rFonts w:ascii="宋体" w:eastAsia="宋体" w:hAnsi="宋体" w:cs="宋体"/>
          <w:sz w:val="24"/>
          <w:szCs w:val="24"/>
        </w:rPr>
      </w:pPr>
      <w:r w:rsidRPr="00BB70B6">
        <w:rPr>
          <w:rFonts w:ascii="宋体" w:eastAsia="宋体" w:hAnsi="宋体" w:cs="宋体" w:hint="eastAsia"/>
          <w:sz w:val="24"/>
          <w:szCs w:val="24"/>
        </w:rPr>
        <w:t xml:space="preserve">　　</w:t>
      </w:r>
      <w:r w:rsidRPr="00BB70B6">
        <w:rPr>
          <w:rFonts w:ascii="宋体" w:eastAsia="宋体" w:hAnsi="宋体" w:cs="宋体" w:hint="eastAsia"/>
          <w:b/>
          <w:bCs/>
          <w:sz w:val="24"/>
          <w:szCs w:val="24"/>
        </w:rPr>
        <w:t>三、</w:t>
      </w:r>
      <w:r w:rsidRPr="00BB70B6">
        <w:rPr>
          <w:rFonts w:ascii="Times New Roman" w:eastAsia="宋体" w:hAnsi="Times New Roman" w:cs="Times New Roman"/>
          <w:sz w:val="14"/>
          <w:szCs w:val="14"/>
        </w:rPr>
        <w:t>     </w:t>
      </w:r>
      <w:r w:rsidRPr="00BB70B6">
        <w:rPr>
          <w:rFonts w:ascii="Times New Roman" w:eastAsia="宋体" w:hAnsi="Times New Roman" w:cs="Times New Roman"/>
          <w:sz w:val="14"/>
        </w:rPr>
        <w:t> </w:t>
      </w:r>
      <w:r w:rsidRPr="00BB70B6">
        <w:rPr>
          <w:rFonts w:ascii="宋体" w:eastAsia="宋体" w:hAnsi="宋体" w:cs="宋体" w:hint="eastAsia"/>
          <w:b/>
          <w:bCs/>
          <w:sz w:val="24"/>
          <w:szCs w:val="24"/>
        </w:rPr>
        <w:t>报价方式：</w:t>
      </w:r>
      <w:r w:rsidRPr="00BB70B6">
        <w:rPr>
          <w:rFonts w:ascii="宋体" w:eastAsia="宋体" w:hAnsi="宋体" w:cs="宋体" w:hint="eastAsia"/>
          <w:sz w:val="24"/>
          <w:szCs w:val="24"/>
        </w:rPr>
        <w:t> </w:t>
      </w:r>
    </w:p>
    <w:p w:rsidR="00AB5910" w:rsidRPr="00BB70B6" w:rsidRDefault="00AB5910" w:rsidP="00AB5910">
      <w:pPr>
        <w:tabs>
          <w:tab w:val="left" w:pos="0"/>
          <w:tab w:val="left" w:pos="1134"/>
        </w:tabs>
        <w:spacing w:after="0" w:line="360" w:lineRule="auto"/>
        <w:ind w:firstLineChars="200" w:firstLine="480"/>
        <w:rPr>
          <w:rFonts w:ascii="宋体" w:eastAsiaTheme="minorEastAsia" w:hAnsiTheme="minorHAnsi" w:cs="宋体"/>
          <w:sz w:val="24"/>
          <w:szCs w:val="24"/>
        </w:rPr>
      </w:pPr>
      <w:r w:rsidRPr="00BB70B6">
        <w:rPr>
          <w:rFonts w:ascii="宋体" w:eastAsiaTheme="minorEastAsia" w:hAnsi="宋体" w:cs="宋体" w:hint="eastAsia"/>
          <w:sz w:val="24"/>
          <w:szCs w:val="24"/>
        </w:rPr>
        <w:t>1、投标报价应是招标文件所确定的招标范围内的全部工作内容的价格体现。</w:t>
      </w:r>
    </w:p>
    <w:p w:rsidR="00AB5910" w:rsidRPr="00BB70B6" w:rsidRDefault="00AB5910" w:rsidP="00AB5910">
      <w:pPr>
        <w:tabs>
          <w:tab w:val="left" w:pos="0"/>
          <w:tab w:val="left" w:pos="1134"/>
        </w:tabs>
        <w:spacing w:after="0" w:line="360" w:lineRule="auto"/>
        <w:ind w:firstLineChars="200" w:firstLine="480"/>
        <w:rPr>
          <w:rFonts w:ascii="宋体" w:eastAsiaTheme="minorEastAsia" w:hAnsiTheme="minorHAnsi" w:cs="宋体"/>
          <w:sz w:val="24"/>
          <w:szCs w:val="24"/>
        </w:rPr>
      </w:pPr>
      <w:r w:rsidRPr="00BB70B6">
        <w:rPr>
          <w:rFonts w:ascii="宋体" w:eastAsiaTheme="minorEastAsia" w:hAnsi="宋体" w:cs="宋体" w:hint="eastAsia"/>
          <w:sz w:val="24"/>
          <w:szCs w:val="24"/>
        </w:rPr>
        <w:t>2、投标人在接到招标方的招标文件后可自行到现场考察，根据投标方自身情况、充分考虑市场风险自行报价。</w:t>
      </w:r>
    </w:p>
    <w:p w:rsidR="00AB5910" w:rsidRPr="00BB70B6" w:rsidRDefault="00AB5910" w:rsidP="00AB5910">
      <w:pPr>
        <w:tabs>
          <w:tab w:val="left" w:pos="0"/>
          <w:tab w:val="left" w:pos="1134"/>
        </w:tabs>
        <w:spacing w:after="0" w:line="360" w:lineRule="auto"/>
        <w:ind w:firstLine="480"/>
        <w:rPr>
          <w:rFonts w:ascii="宋体" w:eastAsiaTheme="minorEastAsia" w:hAnsi="宋体" w:cs="宋体"/>
          <w:sz w:val="24"/>
          <w:szCs w:val="24"/>
        </w:rPr>
      </w:pPr>
      <w:r w:rsidRPr="00BB70B6">
        <w:rPr>
          <w:rFonts w:ascii="宋体" w:eastAsiaTheme="minorEastAsia" w:hAnsiTheme="minorHAnsi" w:cs="宋体" w:hint="eastAsia"/>
          <w:sz w:val="24"/>
          <w:szCs w:val="24"/>
        </w:rPr>
        <w:t>3、</w:t>
      </w:r>
      <w:r w:rsidRPr="00BB70B6">
        <w:rPr>
          <w:rFonts w:ascii="宋体" w:eastAsiaTheme="minorEastAsia" w:hAnsi="宋体" w:cs="宋体" w:hint="eastAsia"/>
          <w:sz w:val="24"/>
          <w:szCs w:val="24"/>
        </w:rPr>
        <w:t>本次报价包括从检测、服务、出具公安消防主管部门认可的检测报告期间的全部费用、税金；</w:t>
      </w:r>
    </w:p>
    <w:p w:rsidR="00AB5910" w:rsidRPr="00BB70B6" w:rsidRDefault="00AB5910" w:rsidP="00AB5910">
      <w:pPr>
        <w:adjustRightInd/>
        <w:snapToGrid/>
        <w:spacing w:before="100" w:beforeAutospacing="1" w:after="100" w:afterAutospacing="1" w:line="299" w:lineRule="atLeast"/>
        <w:ind w:left="1140" w:hanging="720"/>
        <w:rPr>
          <w:rFonts w:ascii="Times New Roman" w:eastAsia="宋体" w:hAnsi="Times New Roman" w:cs="Times New Roman"/>
          <w:sz w:val="14"/>
          <w:szCs w:val="14"/>
        </w:rPr>
      </w:pPr>
      <w:r w:rsidRPr="00BB70B6">
        <w:rPr>
          <w:rFonts w:ascii="宋体" w:eastAsia="宋体" w:hAnsi="宋体" w:cs="宋体" w:hint="eastAsia"/>
          <w:sz w:val="24"/>
          <w:szCs w:val="24"/>
        </w:rPr>
        <w:lastRenderedPageBreak/>
        <w:t xml:space="preserve">　　</w:t>
      </w:r>
      <w:r w:rsidRPr="00BB70B6">
        <w:rPr>
          <w:rFonts w:ascii="宋体" w:eastAsia="宋体" w:hAnsi="宋体" w:cs="宋体" w:hint="eastAsia"/>
          <w:b/>
          <w:bCs/>
          <w:sz w:val="24"/>
          <w:szCs w:val="24"/>
        </w:rPr>
        <w:t>四、报名及获取招标文件方法：</w:t>
      </w:r>
    </w:p>
    <w:p w:rsidR="00AB5910" w:rsidRPr="00BB70B6" w:rsidRDefault="00AB5910" w:rsidP="00AB5910">
      <w:pPr>
        <w:adjustRightInd/>
        <w:snapToGrid/>
        <w:spacing w:before="100" w:beforeAutospacing="1" w:after="100" w:afterAutospacing="1" w:line="299" w:lineRule="atLeast"/>
        <w:ind w:leftChars="456" w:left="1243" w:hangingChars="100" w:hanging="240"/>
        <w:rPr>
          <w:rFonts w:ascii="宋体" w:eastAsia="宋体" w:hAnsi="宋体" w:cs="宋体"/>
          <w:sz w:val="24"/>
          <w:szCs w:val="24"/>
        </w:rPr>
      </w:pPr>
      <w:r w:rsidRPr="00BB70B6">
        <w:rPr>
          <w:rFonts w:ascii="宋体" w:eastAsia="宋体" w:hAnsi="宋体" w:cs="宋体" w:hint="eastAsia"/>
          <w:sz w:val="24"/>
          <w:szCs w:val="24"/>
        </w:rPr>
        <w:t>1、投标申请人可持《单位介绍信》或法定代表人授权委托书及本人身份证原件到下列地点进行现场报名：</w:t>
      </w:r>
      <w:r w:rsidRPr="00BB70B6">
        <w:rPr>
          <w:rFonts w:ascii="宋体" w:eastAsia="宋体" w:hAnsi="宋体" w:cs="宋体" w:hint="eastAsia"/>
          <w:sz w:val="24"/>
          <w:szCs w:val="24"/>
          <w:u w:val="single"/>
        </w:rPr>
        <w:t xml:space="preserve"> 南京银佳建设监理有限公司（南京市广州路183号建设银行东边门310室） </w:t>
      </w:r>
      <w:r w:rsidRPr="00BB70B6">
        <w:rPr>
          <w:rFonts w:ascii="宋体" w:eastAsia="宋体" w:hAnsi="宋体" w:cs="宋体" w:hint="eastAsia"/>
          <w:sz w:val="24"/>
          <w:szCs w:val="24"/>
        </w:rPr>
        <w:t>。</w:t>
      </w:r>
    </w:p>
    <w:p w:rsidR="00AB5910" w:rsidRPr="00BB70B6" w:rsidRDefault="00AB5910" w:rsidP="00AB5910">
      <w:pPr>
        <w:adjustRightInd/>
        <w:snapToGrid/>
        <w:spacing w:before="100" w:beforeAutospacing="1" w:after="100" w:afterAutospacing="1" w:line="299" w:lineRule="atLeast"/>
        <w:ind w:leftChars="456" w:left="1123" w:hangingChars="50" w:hanging="120"/>
        <w:rPr>
          <w:rFonts w:ascii="宋体" w:eastAsia="宋体" w:hAnsi="宋体" w:cs="宋体"/>
          <w:sz w:val="24"/>
          <w:szCs w:val="24"/>
        </w:rPr>
      </w:pPr>
      <w:r w:rsidRPr="00BB70B6">
        <w:rPr>
          <w:rFonts w:ascii="宋体" w:eastAsia="宋体" w:hAnsi="宋体" w:cs="宋体" w:hint="eastAsia"/>
          <w:sz w:val="24"/>
          <w:szCs w:val="24"/>
        </w:rPr>
        <w:t>2、本公告发布之日即为指定地点投标报名的时间：</w:t>
      </w:r>
      <w:r w:rsidRPr="00BB70B6">
        <w:rPr>
          <w:rFonts w:ascii="宋体" w:eastAsia="宋体" w:hAnsi="宋体" w:cs="宋体" w:hint="eastAsia"/>
          <w:sz w:val="24"/>
          <w:szCs w:val="24"/>
          <w:u w:val="single"/>
        </w:rPr>
        <w:t xml:space="preserve"> 2017年3月24日至2017年3月30 日 </w:t>
      </w:r>
      <w:r w:rsidRPr="00BB70B6">
        <w:rPr>
          <w:rFonts w:ascii="宋体" w:eastAsia="宋体" w:hAnsi="宋体" w:cs="宋体" w:hint="eastAsia"/>
          <w:sz w:val="24"/>
          <w:szCs w:val="24"/>
        </w:rPr>
        <w:t>，在</w:t>
      </w:r>
      <w:r w:rsidRPr="00BB70B6">
        <w:rPr>
          <w:rFonts w:ascii="宋体" w:eastAsia="宋体" w:hAnsi="宋体" w:cs="宋体" w:hint="eastAsia"/>
          <w:sz w:val="24"/>
          <w:szCs w:val="24"/>
          <w:u w:val="single"/>
        </w:rPr>
        <w:t>南京银佳建设监理有限公司（南京市广州路183号建设银行东边门310室）</w:t>
      </w:r>
      <w:r w:rsidRPr="00BB70B6">
        <w:rPr>
          <w:rFonts w:ascii="宋体" w:eastAsia="宋体" w:hAnsi="宋体" w:cs="宋体" w:hint="eastAsia"/>
          <w:sz w:val="24"/>
          <w:szCs w:val="24"/>
        </w:rPr>
        <w:t>处受理报名，并在现场报名处获取招标文件。（现场发售时间与现场报名时间同步）。</w:t>
      </w:r>
    </w:p>
    <w:p w:rsidR="00AB5910" w:rsidRPr="00BB70B6" w:rsidRDefault="00AB5910" w:rsidP="00AB5910">
      <w:pPr>
        <w:adjustRightInd/>
        <w:snapToGrid/>
        <w:spacing w:before="100" w:beforeAutospacing="1" w:after="100" w:afterAutospacing="1" w:line="299" w:lineRule="atLeast"/>
        <w:ind w:left="1140" w:hanging="720"/>
        <w:rPr>
          <w:rFonts w:ascii="宋体" w:eastAsia="宋体" w:hAnsi="宋体" w:cs="宋体"/>
          <w:sz w:val="24"/>
          <w:szCs w:val="24"/>
        </w:rPr>
      </w:pPr>
      <w:r w:rsidRPr="00BB70B6">
        <w:rPr>
          <w:rFonts w:ascii="宋体" w:eastAsia="宋体" w:hAnsi="宋体" w:cs="宋体" w:hint="eastAsia"/>
          <w:b/>
          <w:bCs/>
          <w:sz w:val="24"/>
          <w:szCs w:val="24"/>
        </w:rPr>
        <w:t>五、资格审查方式：</w:t>
      </w:r>
    </w:p>
    <w:p w:rsidR="00AB5910" w:rsidRPr="00BB70B6" w:rsidRDefault="00AB5910" w:rsidP="00AB5910">
      <w:pPr>
        <w:adjustRightInd/>
        <w:snapToGrid/>
        <w:spacing w:before="100" w:beforeAutospacing="1" w:after="100" w:afterAutospacing="1" w:line="299" w:lineRule="atLeast"/>
        <w:ind w:left="1140" w:hanging="720"/>
        <w:rPr>
          <w:rFonts w:ascii="宋体" w:eastAsia="宋体" w:hAnsi="宋体" w:cs="宋体"/>
          <w:sz w:val="24"/>
          <w:szCs w:val="24"/>
        </w:rPr>
      </w:pPr>
      <w:r w:rsidRPr="00BB70B6">
        <w:rPr>
          <w:rFonts w:ascii="宋体" w:eastAsiaTheme="minorEastAsia" w:hAnsi="宋体" w:cs="宋体" w:hint="eastAsia"/>
          <w:b/>
          <w:bCs/>
          <w:sz w:val="24"/>
          <w:szCs w:val="24"/>
        </w:rPr>
        <w:t>本工程资审合格的必要条件如下：</w:t>
      </w:r>
    </w:p>
    <w:p w:rsidR="00AB5910" w:rsidRPr="00BB70B6" w:rsidRDefault="00AB5910" w:rsidP="00AB5910">
      <w:pPr>
        <w:adjustRightInd/>
        <w:snapToGrid/>
        <w:spacing w:after="0"/>
        <w:ind w:leftChars="342" w:left="992" w:hangingChars="100" w:hanging="240"/>
        <w:rPr>
          <w:rFonts w:ascii="宋体" w:eastAsiaTheme="minorEastAsia" w:hAnsi="宋体" w:cs="宋体"/>
          <w:b/>
          <w:sz w:val="24"/>
          <w:szCs w:val="24"/>
        </w:rPr>
      </w:pPr>
      <w:r w:rsidRPr="00BB70B6">
        <w:rPr>
          <w:rFonts w:ascii="宋体" w:eastAsiaTheme="minorEastAsia" w:hAnsi="宋体" w:cs="宋体" w:hint="eastAsia"/>
          <w:sz w:val="24"/>
          <w:szCs w:val="24"/>
        </w:rPr>
        <w:t>1、具有独立订立合同的能力；</w:t>
      </w:r>
      <w:r w:rsidRPr="00BB70B6">
        <w:rPr>
          <w:rFonts w:ascii="宋体" w:eastAsia="宋体" w:hAnsi="宋体" w:cs="宋体" w:hint="eastAsia"/>
          <w:sz w:val="24"/>
          <w:szCs w:val="24"/>
        </w:rPr>
        <w:t>检测单位注册资金不低于200万元人民币；</w:t>
      </w:r>
      <w:r w:rsidRPr="00BB70B6">
        <w:rPr>
          <w:rFonts w:ascii="宋体" w:eastAsiaTheme="minorEastAsia" w:hAnsi="宋体" w:cs="宋体" w:hint="eastAsia"/>
          <w:b/>
          <w:sz w:val="24"/>
          <w:szCs w:val="24"/>
        </w:rPr>
        <w:t>（符合并提供承诺书及有效法人营业执照原件）</w:t>
      </w:r>
    </w:p>
    <w:p w:rsidR="00AB5910" w:rsidRPr="00BB70B6" w:rsidRDefault="00AB5910" w:rsidP="00AB5910">
      <w:pPr>
        <w:adjustRightInd/>
        <w:snapToGrid/>
        <w:spacing w:after="0"/>
        <w:ind w:leftChars="342" w:left="872" w:hangingChars="50" w:hanging="120"/>
        <w:rPr>
          <w:rFonts w:ascii="宋体" w:eastAsiaTheme="minorEastAsia" w:hAnsi="宋体" w:cs="宋体"/>
          <w:sz w:val="24"/>
          <w:szCs w:val="24"/>
        </w:rPr>
      </w:pPr>
      <w:r w:rsidRPr="00BB70B6">
        <w:rPr>
          <w:rFonts w:ascii="宋体" w:eastAsiaTheme="minorEastAsia" w:hAnsi="宋体" w:cs="宋体" w:hint="eastAsia"/>
          <w:sz w:val="24"/>
          <w:szCs w:val="24"/>
        </w:rPr>
        <w:t>2、未处于被责令停业、投标资格被取消或者财产被接管、冻结和破产状态；</w:t>
      </w:r>
      <w:r w:rsidRPr="00BB70B6">
        <w:rPr>
          <w:rFonts w:ascii="宋体" w:eastAsiaTheme="minorEastAsia" w:hAnsi="宋体" w:cs="宋体" w:hint="eastAsia"/>
          <w:b/>
          <w:sz w:val="24"/>
          <w:szCs w:val="24"/>
        </w:rPr>
        <w:t>（符合并提供承诺书）</w:t>
      </w:r>
    </w:p>
    <w:p w:rsidR="00AB5910" w:rsidRPr="00BB70B6" w:rsidRDefault="00AB5910" w:rsidP="00AB5910">
      <w:pPr>
        <w:adjustRightInd/>
        <w:snapToGrid/>
        <w:spacing w:after="0"/>
        <w:ind w:leftChars="342" w:left="992" w:hangingChars="100" w:hanging="240"/>
        <w:rPr>
          <w:rFonts w:ascii="宋体" w:eastAsiaTheme="minorEastAsia" w:hAnsi="宋体" w:cs="宋体"/>
          <w:b/>
          <w:sz w:val="24"/>
          <w:szCs w:val="24"/>
        </w:rPr>
      </w:pPr>
      <w:r w:rsidRPr="00BB70B6">
        <w:rPr>
          <w:rFonts w:ascii="宋体" w:eastAsiaTheme="minorEastAsia" w:hAnsi="宋体" w:cs="宋体" w:hint="eastAsia"/>
          <w:sz w:val="24"/>
          <w:szCs w:val="24"/>
        </w:rPr>
        <w:t>3、企业没有因骗取中标或者严重违约以及发生重大工程质量、安全生产事故等问题，被有关部门暂停投标资格并在暂停期内的；</w:t>
      </w:r>
      <w:r w:rsidRPr="00BB70B6">
        <w:rPr>
          <w:rFonts w:ascii="宋体" w:eastAsiaTheme="minorEastAsia" w:hAnsi="宋体" w:cs="宋体" w:hint="eastAsia"/>
          <w:b/>
          <w:sz w:val="24"/>
          <w:szCs w:val="24"/>
        </w:rPr>
        <w:t>（符合并提供承诺书）</w:t>
      </w:r>
    </w:p>
    <w:p w:rsidR="00AB5910" w:rsidRPr="00BB70B6" w:rsidRDefault="00AB5910" w:rsidP="00AB5910">
      <w:pPr>
        <w:adjustRightInd/>
        <w:snapToGrid/>
        <w:spacing w:after="0"/>
        <w:ind w:leftChars="342" w:left="992" w:hangingChars="100" w:hanging="240"/>
        <w:rPr>
          <w:rFonts w:ascii="宋体" w:eastAsiaTheme="minorEastAsia" w:hAnsi="宋体" w:cs="宋体"/>
          <w:b/>
          <w:sz w:val="24"/>
          <w:szCs w:val="24"/>
        </w:rPr>
      </w:pPr>
      <w:r w:rsidRPr="00BB70B6">
        <w:rPr>
          <w:rFonts w:ascii="宋体" w:eastAsiaTheme="minorEastAsia" w:hAnsi="宋体" w:cs="宋体" w:hint="eastAsia"/>
          <w:sz w:val="24"/>
          <w:szCs w:val="24"/>
        </w:rPr>
        <w:t>4、具备《消防设施检测企业资质证》</w:t>
      </w:r>
      <w:r w:rsidRPr="00BB70B6">
        <w:rPr>
          <w:rFonts w:ascii="宋体" w:eastAsiaTheme="minorEastAsia" w:hAnsi="宋体" w:cs="宋体" w:hint="eastAsia"/>
          <w:b/>
          <w:sz w:val="24"/>
          <w:szCs w:val="24"/>
        </w:rPr>
        <w:t>（提供资质证书原件核查）</w:t>
      </w:r>
    </w:p>
    <w:p w:rsidR="00AB5910" w:rsidRPr="00BB70B6" w:rsidRDefault="00AB5910" w:rsidP="00AB5910">
      <w:pPr>
        <w:adjustRightInd/>
        <w:snapToGrid/>
        <w:spacing w:after="0"/>
        <w:ind w:leftChars="342" w:left="992" w:hangingChars="100" w:hanging="240"/>
        <w:rPr>
          <w:rFonts w:ascii="宋体" w:eastAsiaTheme="minorEastAsia" w:hAnsi="宋体" w:cs="宋体"/>
          <w:sz w:val="24"/>
          <w:szCs w:val="24"/>
        </w:rPr>
      </w:pPr>
      <w:r w:rsidRPr="00BB70B6">
        <w:rPr>
          <w:rFonts w:ascii="宋体" w:eastAsiaTheme="minorEastAsia" w:hAnsi="宋体" w:cs="宋体" w:hint="eastAsia"/>
          <w:sz w:val="24"/>
          <w:szCs w:val="24"/>
        </w:rPr>
        <w:t>5、承诺</w:t>
      </w:r>
      <w:r w:rsidRPr="00BB70B6">
        <w:rPr>
          <w:rFonts w:ascii="宋体" w:eastAsia="宋体" w:hAnsi="宋体" w:cs="宋体" w:hint="eastAsia"/>
          <w:sz w:val="24"/>
          <w:szCs w:val="24"/>
        </w:rPr>
        <w:t>出具的报告必须符合验收规范的要求，并得到南京市公安消防主管部门的认可；</w:t>
      </w:r>
      <w:r w:rsidRPr="00BB70B6">
        <w:rPr>
          <w:rFonts w:ascii="宋体" w:eastAsiaTheme="minorEastAsia" w:hAnsi="宋体" w:cs="宋体" w:hint="eastAsia"/>
          <w:b/>
          <w:sz w:val="24"/>
          <w:szCs w:val="24"/>
        </w:rPr>
        <w:t>（符合并提供承诺书）</w:t>
      </w:r>
    </w:p>
    <w:p w:rsidR="00AB5910" w:rsidRPr="00BB70B6" w:rsidRDefault="00AB5910" w:rsidP="00AB5910">
      <w:pPr>
        <w:adjustRightInd/>
        <w:snapToGrid/>
        <w:spacing w:after="0"/>
        <w:ind w:leftChars="342" w:left="992" w:hangingChars="100" w:hanging="240"/>
        <w:rPr>
          <w:rFonts w:ascii="宋体" w:eastAsiaTheme="minorEastAsia" w:hAnsi="宋体" w:cs="宋体"/>
          <w:sz w:val="24"/>
          <w:szCs w:val="24"/>
        </w:rPr>
      </w:pPr>
      <w:r w:rsidRPr="00BB70B6">
        <w:rPr>
          <w:rFonts w:ascii="宋体" w:eastAsiaTheme="minorEastAsia" w:hAnsi="宋体" w:cs="宋体" w:hint="eastAsia"/>
          <w:sz w:val="24"/>
          <w:szCs w:val="24"/>
        </w:rPr>
        <w:t>6、</w:t>
      </w:r>
      <w:r w:rsidRPr="00BB70B6">
        <w:rPr>
          <w:rFonts w:ascii="宋体" w:eastAsia="宋体" w:hAnsi="宋体" w:cs="宋体" w:hint="eastAsia"/>
          <w:sz w:val="24"/>
          <w:szCs w:val="24"/>
        </w:rPr>
        <w:t>检测单位必须具有江苏省消防检测中介组织机构资质证书，并得到南京市公安消防局的认可；</w:t>
      </w:r>
      <w:r w:rsidRPr="00BB70B6">
        <w:rPr>
          <w:rFonts w:ascii="宋体" w:eastAsiaTheme="minorEastAsia" w:hAnsi="宋体" w:cs="宋体" w:hint="eastAsia"/>
          <w:b/>
          <w:sz w:val="24"/>
          <w:szCs w:val="24"/>
        </w:rPr>
        <w:t>（提供证书原件核查）</w:t>
      </w:r>
    </w:p>
    <w:p w:rsidR="00AB5910" w:rsidRPr="00BB70B6" w:rsidRDefault="00AB5910" w:rsidP="00AB5910">
      <w:pPr>
        <w:adjustRightInd/>
        <w:snapToGrid/>
        <w:spacing w:after="0"/>
        <w:ind w:leftChars="342" w:left="992" w:hangingChars="100" w:hanging="240"/>
        <w:rPr>
          <w:rFonts w:ascii="宋体" w:eastAsiaTheme="minorEastAsia" w:hAnsi="宋体" w:cs="宋体"/>
          <w:b/>
          <w:sz w:val="24"/>
          <w:szCs w:val="24"/>
        </w:rPr>
      </w:pPr>
      <w:r w:rsidRPr="00BB70B6">
        <w:rPr>
          <w:rFonts w:ascii="宋体" w:eastAsiaTheme="minorEastAsia" w:hAnsi="宋体" w:cs="宋体" w:hint="eastAsia"/>
          <w:sz w:val="24"/>
          <w:szCs w:val="24"/>
        </w:rPr>
        <w:t>7、拟派项目负责人资质等级：必须具备消防技术服务执业资格证书。</w:t>
      </w:r>
      <w:r w:rsidRPr="00BB70B6">
        <w:rPr>
          <w:rFonts w:ascii="宋体" w:eastAsiaTheme="minorEastAsia" w:hAnsi="宋体" w:cs="宋体" w:hint="eastAsia"/>
          <w:b/>
          <w:sz w:val="24"/>
          <w:szCs w:val="24"/>
        </w:rPr>
        <w:t>（提供证书原件核查）</w:t>
      </w:r>
    </w:p>
    <w:p w:rsidR="00AB5910" w:rsidRPr="00BB70B6" w:rsidRDefault="00AB5910" w:rsidP="00AB5910">
      <w:pPr>
        <w:adjustRightInd/>
        <w:snapToGrid/>
        <w:spacing w:after="0"/>
        <w:ind w:leftChars="342" w:left="752"/>
        <w:rPr>
          <w:rFonts w:ascii="宋体" w:eastAsiaTheme="minorEastAsia" w:hAnsi="宋体" w:cs="宋体"/>
          <w:b/>
          <w:sz w:val="24"/>
          <w:szCs w:val="24"/>
        </w:rPr>
      </w:pPr>
      <w:r w:rsidRPr="00BB70B6">
        <w:rPr>
          <w:rFonts w:ascii="宋体" w:eastAsiaTheme="minorEastAsia" w:hAnsi="宋体" w:cs="宋体" w:hint="eastAsia"/>
          <w:sz w:val="24"/>
          <w:szCs w:val="24"/>
        </w:rPr>
        <w:t>8、</w:t>
      </w:r>
      <w:r w:rsidRPr="00BB70B6">
        <w:rPr>
          <w:rFonts w:ascii="宋体" w:eastAsia="宋体" w:hAnsi="宋体" w:cs="宋体" w:hint="eastAsia"/>
          <w:sz w:val="24"/>
          <w:szCs w:val="24"/>
        </w:rPr>
        <w:t>检测单位应通过质量技术监督部门计量认证，具有计量认证证书；</w:t>
      </w:r>
      <w:r w:rsidRPr="00BB70B6">
        <w:rPr>
          <w:rFonts w:ascii="宋体" w:eastAsiaTheme="minorEastAsia" w:hAnsi="宋体" w:cs="宋体" w:hint="eastAsia"/>
          <w:b/>
          <w:sz w:val="24"/>
          <w:szCs w:val="24"/>
        </w:rPr>
        <w:t>（提供证书原件核查）</w:t>
      </w:r>
    </w:p>
    <w:p w:rsidR="00AB5910" w:rsidRPr="00BB70B6" w:rsidRDefault="00AB5910" w:rsidP="00AB5910">
      <w:pPr>
        <w:adjustRightInd/>
        <w:snapToGrid/>
        <w:spacing w:after="0"/>
        <w:ind w:leftChars="342" w:left="752"/>
        <w:rPr>
          <w:rFonts w:ascii="宋体" w:eastAsiaTheme="minorEastAsia" w:hAnsi="宋体" w:cs="宋体"/>
          <w:b/>
          <w:sz w:val="24"/>
          <w:szCs w:val="24"/>
        </w:rPr>
      </w:pPr>
      <w:r w:rsidRPr="00BB70B6">
        <w:rPr>
          <w:rFonts w:ascii="宋体" w:eastAsiaTheme="minorEastAsia" w:hAnsi="宋体" w:cs="宋体" w:hint="eastAsia"/>
          <w:sz w:val="24"/>
          <w:szCs w:val="24"/>
        </w:rPr>
        <w:t>9、</w:t>
      </w:r>
      <w:r w:rsidRPr="00BB70B6">
        <w:rPr>
          <w:rFonts w:ascii="宋体" w:eastAsia="宋体" w:hAnsi="宋体" w:cs="宋体" w:hint="eastAsia"/>
          <w:sz w:val="24"/>
          <w:szCs w:val="24"/>
        </w:rPr>
        <w:t>检测单位应具有良好的经营和财务状况；</w:t>
      </w:r>
      <w:r w:rsidRPr="00BB70B6">
        <w:rPr>
          <w:rFonts w:ascii="宋体" w:eastAsiaTheme="minorEastAsia" w:hAnsi="宋体" w:cs="宋体" w:hint="eastAsia"/>
          <w:b/>
          <w:sz w:val="24"/>
          <w:szCs w:val="24"/>
        </w:rPr>
        <w:t>（提供2014、2015年的财务报表原件核查）</w:t>
      </w:r>
    </w:p>
    <w:p w:rsidR="00AB5910" w:rsidRPr="00BB70B6" w:rsidRDefault="00AB5910" w:rsidP="00AB5910">
      <w:pPr>
        <w:adjustRightInd/>
        <w:snapToGrid/>
        <w:spacing w:after="0"/>
        <w:ind w:leftChars="342" w:left="752"/>
        <w:rPr>
          <w:rFonts w:ascii="宋体" w:eastAsiaTheme="minorEastAsia" w:hAnsi="宋体" w:cs="宋体"/>
          <w:sz w:val="24"/>
          <w:szCs w:val="24"/>
        </w:rPr>
      </w:pPr>
      <w:r w:rsidRPr="00BB70B6">
        <w:rPr>
          <w:rFonts w:ascii="宋体" w:eastAsiaTheme="minorEastAsia" w:hAnsi="宋体" w:cs="宋体" w:hint="eastAsia"/>
          <w:sz w:val="24"/>
          <w:szCs w:val="24"/>
        </w:rPr>
        <w:t>10、资格审查申请书中的重要内容没有失实或者弄虚作假；</w:t>
      </w:r>
      <w:r w:rsidRPr="00BB70B6">
        <w:rPr>
          <w:rFonts w:ascii="宋体" w:eastAsiaTheme="minorEastAsia" w:hAnsi="宋体" w:cs="宋体" w:hint="eastAsia"/>
          <w:b/>
          <w:sz w:val="24"/>
          <w:szCs w:val="24"/>
        </w:rPr>
        <w:t>（符合并提供承诺书）</w:t>
      </w:r>
    </w:p>
    <w:p w:rsidR="00AB5910" w:rsidRPr="00BB70B6" w:rsidRDefault="00AB5910" w:rsidP="00AB5910">
      <w:pPr>
        <w:adjustRightInd/>
        <w:snapToGrid/>
        <w:spacing w:after="0"/>
        <w:ind w:firstLineChars="300" w:firstLine="720"/>
        <w:rPr>
          <w:rFonts w:ascii="宋体" w:eastAsiaTheme="minorEastAsia" w:hAnsi="宋体" w:cs="宋体"/>
          <w:b/>
          <w:sz w:val="24"/>
          <w:szCs w:val="24"/>
        </w:rPr>
      </w:pPr>
      <w:r w:rsidRPr="00BB70B6">
        <w:rPr>
          <w:rFonts w:ascii="宋体" w:eastAsiaTheme="minorEastAsia" w:hAnsi="宋体" w:cs="宋体" w:hint="eastAsia"/>
          <w:sz w:val="24"/>
          <w:szCs w:val="24"/>
        </w:rPr>
        <w:t>11、符合法律、法规规定的其他条件。</w:t>
      </w:r>
      <w:r w:rsidRPr="00BB70B6">
        <w:rPr>
          <w:rFonts w:ascii="宋体" w:eastAsiaTheme="minorEastAsia" w:hAnsi="宋体" w:cs="宋体" w:hint="eastAsia"/>
          <w:b/>
          <w:sz w:val="24"/>
          <w:szCs w:val="24"/>
        </w:rPr>
        <w:t>（符合并提供承诺书）</w:t>
      </w:r>
    </w:p>
    <w:p w:rsidR="00AB5910" w:rsidRPr="00BB70B6" w:rsidRDefault="00AB5910" w:rsidP="00AB5910">
      <w:pPr>
        <w:adjustRightInd/>
        <w:snapToGrid/>
        <w:spacing w:after="0"/>
        <w:ind w:firstLineChars="300" w:firstLine="720"/>
        <w:rPr>
          <w:rFonts w:ascii="宋体" w:eastAsiaTheme="minorEastAsia" w:hAnsi="宋体" w:cs="宋体"/>
          <w:sz w:val="24"/>
          <w:szCs w:val="24"/>
        </w:rPr>
      </w:pPr>
      <w:r w:rsidRPr="00BB70B6">
        <w:rPr>
          <w:rFonts w:ascii="宋体" w:eastAsiaTheme="minorEastAsia" w:hAnsi="宋体" w:cs="宋体" w:hint="eastAsia"/>
          <w:sz w:val="24"/>
          <w:szCs w:val="24"/>
        </w:rPr>
        <w:t>12、投标人应无下列行为；</w:t>
      </w:r>
      <w:r w:rsidRPr="00BB70B6">
        <w:rPr>
          <w:rFonts w:ascii="宋体" w:eastAsiaTheme="minorEastAsia" w:hAnsi="宋体" w:cs="宋体" w:hint="eastAsia"/>
          <w:b/>
          <w:sz w:val="24"/>
          <w:szCs w:val="24"/>
        </w:rPr>
        <w:t>（符合并提供承诺书）</w:t>
      </w:r>
    </w:p>
    <w:p w:rsidR="00AB5910" w:rsidRPr="00BB70B6" w:rsidRDefault="00AB5910" w:rsidP="00AB5910">
      <w:pPr>
        <w:adjustRightInd/>
        <w:snapToGrid/>
        <w:spacing w:after="0"/>
        <w:ind w:firstLineChars="400" w:firstLine="960"/>
        <w:rPr>
          <w:rFonts w:ascii="宋体" w:eastAsiaTheme="minorEastAsia" w:hAnsi="宋体" w:cs="宋体"/>
          <w:sz w:val="24"/>
          <w:szCs w:val="24"/>
        </w:rPr>
      </w:pPr>
      <w:r w:rsidRPr="00BB70B6">
        <w:rPr>
          <w:rFonts w:ascii="宋体" w:eastAsiaTheme="minorEastAsia" w:hAnsi="宋体" w:cs="宋体" w:hint="eastAsia"/>
          <w:sz w:val="24"/>
          <w:szCs w:val="24"/>
        </w:rPr>
        <w:t>a．有违反法律、法规行为，依法被取消投标资格且期限未满的；</w:t>
      </w:r>
    </w:p>
    <w:p w:rsidR="00AB5910" w:rsidRPr="00BB70B6" w:rsidRDefault="00AB5910" w:rsidP="00AB5910">
      <w:pPr>
        <w:adjustRightInd/>
        <w:snapToGrid/>
        <w:spacing w:after="0"/>
        <w:ind w:leftChars="456" w:left="1123" w:hangingChars="50" w:hanging="120"/>
        <w:rPr>
          <w:rFonts w:ascii="宋体" w:eastAsiaTheme="minorEastAsia" w:hAnsi="宋体" w:cs="宋体"/>
          <w:sz w:val="24"/>
          <w:szCs w:val="24"/>
        </w:rPr>
      </w:pPr>
      <w:r w:rsidRPr="00BB70B6">
        <w:rPr>
          <w:rFonts w:ascii="宋体" w:eastAsiaTheme="minorEastAsia" w:hAnsi="宋体" w:cs="宋体" w:hint="eastAsia"/>
          <w:sz w:val="24"/>
          <w:szCs w:val="24"/>
        </w:rPr>
        <w:lastRenderedPageBreak/>
        <w:t>b．因招投标活动中有违法违规和不良行为，被有关招投标行政监督部门公示且公示期限未满的。</w:t>
      </w:r>
    </w:p>
    <w:p w:rsidR="00AB5910" w:rsidRPr="00BB70B6" w:rsidRDefault="00AB5910" w:rsidP="00AB5910">
      <w:pPr>
        <w:adjustRightInd/>
        <w:snapToGrid/>
        <w:spacing w:before="100" w:beforeAutospacing="1" w:after="100" w:afterAutospacing="1" w:line="299" w:lineRule="atLeast"/>
        <w:ind w:left="1140" w:hanging="720"/>
        <w:rPr>
          <w:rFonts w:ascii="宋体" w:eastAsia="宋体" w:hAnsi="宋体" w:cs="宋体"/>
          <w:sz w:val="24"/>
          <w:szCs w:val="24"/>
        </w:rPr>
      </w:pPr>
      <w:r w:rsidRPr="00BB70B6">
        <w:rPr>
          <w:rFonts w:ascii="宋体" w:eastAsiaTheme="minorEastAsia" w:hAnsi="宋体" w:cs="宋体" w:hint="eastAsia"/>
          <w:b/>
          <w:bCs/>
          <w:sz w:val="24"/>
          <w:szCs w:val="24"/>
        </w:rPr>
        <w:t>确定潜在投标人方法：本工程将邀请所有参加报名的投标申请人参加投标。</w:t>
      </w:r>
      <w:r w:rsidRPr="00BB70B6">
        <w:rPr>
          <w:rFonts w:ascii="宋体" w:eastAsia="宋体" w:hAnsi="宋体" w:cs="宋体" w:hint="eastAsia"/>
          <w:sz w:val="24"/>
          <w:szCs w:val="24"/>
        </w:rPr>
        <w:t xml:space="preserve">　　</w:t>
      </w:r>
    </w:p>
    <w:p w:rsidR="00AB5910" w:rsidRPr="00BB70B6" w:rsidRDefault="00AB5910" w:rsidP="00AB5910">
      <w:pPr>
        <w:adjustRightInd/>
        <w:snapToGrid/>
        <w:spacing w:after="0"/>
        <w:rPr>
          <w:rFonts w:ascii="宋体" w:eastAsiaTheme="minorEastAsia" w:hAnsi="宋体" w:cs="宋体"/>
          <w:b/>
          <w:sz w:val="24"/>
          <w:szCs w:val="24"/>
        </w:rPr>
      </w:pPr>
      <w:r w:rsidRPr="00BB70B6">
        <w:rPr>
          <w:rFonts w:ascii="宋体" w:eastAsiaTheme="minorEastAsia" w:hAnsi="宋体" w:hint="eastAsia"/>
          <w:b/>
          <w:bCs/>
          <w:sz w:val="24"/>
          <w:szCs w:val="24"/>
        </w:rPr>
        <w:t>六、其他：</w:t>
      </w:r>
    </w:p>
    <w:p w:rsidR="00AB5910" w:rsidRPr="00BB70B6" w:rsidRDefault="00AB5910" w:rsidP="00AB5910">
      <w:pPr>
        <w:adjustRightInd/>
        <w:snapToGrid/>
        <w:spacing w:after="0"/>
        <w:ind w:firstLineChars="200" w:firstLine="480"/>
        <w:rPr>
          <w:rFonts w:ascii="宋体" w:eastAsiaTheme="minorEastAsia" w:hAnsi="宋体" w:cs="宋体"/>
          <w:sz w:val="24"/>
          <w:szCs w:val="24"/>
        </w:rPr>
      </w:pPr>
      <w:r w:rsidRPr="00BB70B6">
        <w:rPr>
          <w:rFonts w:ascii="宋体" w:eastAsiaTheme="minorEastAsia" w:hAnsi="宋体" w:cs="宋体" w:hint="eastAsia"/>
          <w:sz w:val="24"/>
          <w:szCs w:val="24"/>
        </w:rPr>
        <w:t xml:space="preserve">（1）潜在投标人的单位名称必须与企业资质证书上的单位名称一致； </w:t>
      </w:r>
    </w:p>
    <w:p w:rsidR="00AB5910" w:rsidRPr="00BB70B6" w:rsidRDefault="00AB5910" w:rsidP="00AB5910">
      <w:pPr>
        <w:adjustRightInd/>
        <w:snapToGrid/>
        <w:spacing w:after="0"/>
        <w:ind w:leftChars="228" w:left="742" w:hangingChars="100" w:hanging="240"/>
        <w:rPr>
          <w:rFonts w:ascii="宋体" w:eastAsiaTheme="minorEastAsia" w:hAnsi="宋体" w:cs="宋体"/>
          <w:sz w:val="24"/>
          <w:szCs w:val="24"/>
        </w:rPr>
      </w:pPr>
      <w:r w:rsidRPr="00BB70B6">
        <w:rPr>
          <w:rFonts w:ascii="宋体" w:eastAsiaTheme="minorEastAsia" w:hAnsi="宋体" w:cs="宋体" w:hint="eastAsia"/>
          <w:sz w:val="24"/>
          <w:szCs w:val="24"/>
        </w:rPr>
        <w:t>（2）开标时投标单位的法定代表人或其授权委托代理人需携带本人身份证原件按时到场参加开标会；</w:t>
      </w:r>
    </w:p>
    <w:p w:rsidR="00AB5910" w:rsidRPr="00BB70B6" w:rsidRDefault="00AB5910" w:rsidP="00AB5910">
      <w:pPr>
        <w:adjustRightInd/>
        <w:snapToGrid/>
        <w:spacing w:after="0"/>
        <w:ind w:firstLineChars="200" w:firstLine="480"/>
        <w:rPr>
          <w:rFonts w:ascii="宋体" w:eastAsiaTheme="minorEastAsia" w:hAnsi="宋体" w:cs="宋体"/>
          <w:sz w:val="24"/>
          <w:szCs w:val="24"/>
        </w:rPr>
      </w:pPr>
      <w:r w:rsidRPr="00BB70B6">
        <w:rPr>
          <w:rFonts w:ascii="宋体" w:eastAsiaTheme="minorEastAsia" w:hAnsi="宋体" w:cs="宋体" w:hint="eastAsia"/>
          <w:sz w:val="24"/>
          <w:szCs w:val="24"/>
        </w:rPr>
        <w:t>（4）本工程评标方法为：综合评审，具体评分细则详见招标文件。</w:t>
      </w:r>
    </w:p>
    <w:p w:rsidR="00AB5910" w:rsidRPr="00BB70B6" w:rsidRDefault="00AB5910" w:rsidP="00AB5910">
      <w:pPr>
        <w:adjustRightInd/>
        <w:snapToGrid/>
        <w:spacing w:after="0"/>
        <w:rPr>
          <w:rFonts w:ascii="宋体" w:eastAsiaTheme="minorEastAsia" w:hAnsi="宋体" w:cs="宋体"/>
          <w:b/>
          <w:sz w:val="24"/>
          <w:szCs w:val="24"/>
        </w:rPr>
      </w:pPr>
      <w:r w:rsidRPr="00BB70B6">
        <w:rPr>
          <w:rFonts w:ascii="宋体" w:eastAsiaTheme="minorEastAsia" w:hAnsi="宋体" w:cs="宋体" w:hint="eastAsia"/>
          <w:b/>
          <w:sz w:val="24"/>
          <w:szCs w:val="24"/>
        </w:rPr>
        <w:t>七、联系方式</w:t>
      </w:r>
    </w:p>
    <w:p w:rsidR="00AB5910" w:rsidRPr="00BB70B6" w:rsidRDefault="00AB5910" w:rsidP="00AB5910">
      <w:pPr>
        <w:adjustRightInd/>
        <w:snapToGrid/>
        <w:spacing w:after="0"/>
        <w:ind w:firstLineChars="200" w:firstLine="480"/>
        <w:rPr>
          <w:rFonts w:ascii="宋体" w:eastAsiaTheme="minorEastAsia" w:hAnsi="宋体" w:cs="宋体"/>
          <w:sz w:val="24"/>
          <w:szCs w:val="24"/>
        </w:rPr>
      </w:pPr>
      <w:r w:rsidRPr="00BB70B6">
        <w:rPr>
          <w:rFonts w:ascii="宋体" w:eastAsiaTheme="minorEastAsia" w:hAnsi="宋体" w:cs="宋体" w:hint="eastAsia"/>
          <w:sz w:val="24"/>
          <w:szCs w:val="24"/>
        </w:rPr>
        <w:t>代理机构：南京银佳建设监理有限公司</w:t>
      </w:r>
    </w:p>
    <w:p w:rsidR="00AB5910" w:rsidRPr="00BB70B6" w:rsidRDefault="00AB5910" w:rsidP="00AB5910">
      <w:pPr>
        <w:adjustRightInd/>
        <w:snapToGrid/>
        <w:spacing w:after="0"/>
        <w:ind w:firstLineChars="200" w:firstLine="480"/>
        <w:rPr>
          <w:rFonts w:ascii="宋体" w:eastAsiaTheme="minorEastAsia" w:hAnsi="宋体" w:cs="宋体"/>
          <w:sz w:val="24"/>
          <w:szCs w:val="24"/>
        </w:rPr>
      </w:pPr>
      <w:r w:rsidRPr="00BB70B6">
        <w:rPr>
          <w:rFonts w:ascii="宋体" w:eastAsiaTheme="minorEastAsia" w:hAnsi="宋体" w:cs="宋体" w:hint="eastAsia"/>
          <w:sz w:val="24"/>
          <w:szCs w:val="24"/>
        </w:rPr>
        <w:t>地址：南京市广州路183号建设银行东边门</w:t>
      </w:r>
    </w:p>
    <w:p w:rsidR="00AB5910" w:rsidRPr="00BB70B6" w:rsidRDefault="00AB5910" w:rsidP="00AB5910">
      <w:pPr>
        <w:adjustRightInd/>
        <w:snapToGrid/>
        <w:spacing w:after="0"/>
        <w:ind w:firstLineChars="200" w:firstLine="480"/>
        <w:rPr>
          <w:rFonts w:ascii="宋体" w:eastAsiaTheme="minorEastAsia" w:hAnsi="宋体" w:cs="宋体"/>
          <w:sz w:val="24"/>
          <w:szCs w:val="24"/>
        </w:rPr>
      </w:pPr>
      <w:r w:rsidRPr="00BB70B6">
        <w:rPr>
          <w:rFonts w:ascii="宋体" w:eastAsiaTheme="minorEastAsia" w:hAnsi="宋体" w:cs="宋体" w:hint="eastAsia"/>
          <w:sz w:val="24"/>
          <w:szCs w:val="24"/>
        </w:rPr>
        <w:t xml:space="preserve">邮编：210024  </w:t>
      </w:r>
    </w:p>
    <w:p w:rsidR="00AB5910" w:rsidRPr="00BB70B6" w:rsidRDefault="00AB5910" w:rsidP="00AB5910">
      <w:pPr>
        <w:adjustRightInd/>
        <w:snapToGrid/>
        <w:spacing w:after="0"/>
        <w:ind w:firstLineChars="200" w:firstLine="480"/>
        <w:rPr>
          <w:rFonts w:ascii="宋体" w:eastAsiaTheme="minorEastAsia" w:hAnsi="宋体" w:cs="宋体"/>
          <w:sz w:val="24"/>
          <w:szCs w:val="24"/>
        </w:rPr>
      </w:pPr>
      <w:r w:rsidRPr="00BB70B6">
        <w:rPr>
          <w:rFonts w:ascii="宋体" w:eastAsiaTheme="minorEastAsia" w:hAnsi="宋体" w:cs="宋体" w:hint="eastAsia"/>
          <w:sz w:val="24"/>
          <w:szCs w:val="24"/>
        </w:rPr>
        <w:t xml:space="preserve">联系人：张晓迪 </w:t>
      </w:r>
    </w:p>
    <w:p w:rsidR="00AB5910" w:rsidRPr="00BB70B6" w:rsidRDefault="00AB5910" w:rsidP="00AB5910">
      <w:pPr>
        <w:adjustRightInd/>
        <w:snapToGrid/>
        <w:spacing w:after="0"/>
        <w:ind w:firstLineChars="200" w:firstLine="480"/>
        <w:rPr>
          <w:rFonts w:ascii="宋体" w:eastAsiaTheme="minorEastAsia" w:hAnsi="宋体" w:cs="宋体"/>
          <w:sz w:val="24"/>
          <w:szCs w:val="24"/>
        </w:rPr>
      </w:pPr>
      <w:r w:rsidRPr="00BB70B6">
        <w:rPr>
          <w:rFonts w:ascii="宋体" w:eastAsiaTheme="minorEastAsia" w:hAnsi="宋体" w:cs="宋体" w:hint="eastAsia"/>
          <w:sz w:val="24"/>
          <w:szCs w:val="24"/>
        </w:rPr>
        <w:t>联系电话：025-83701684</w:t>
      </w:r>
    </w:p>
    <w:p w:rsidR="004358AB" w:rsidRPr="00BB70B6" w:rsidRDefault="004358AB" w:rsidP="00323B43"/>
    <w:sectPr w:rsidR="004358AB" w:rsidRPr="00BB70B6"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594A6A"/>
    <w:multiLevelType w:val="multilevel"/>
    <w:tmpl w:val="0EDC5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AB5910"/>
    <w:rsid w:val="00156F74"/>
    <w:rsid w:val="00163B38"/>
    <w:rsid w:val="00323B43"/>
    <w:rsid w:val="003D37D8"/>
    <w:rsid w:val="004358AB"/>
    <w:rsid w:val="008B7726"/>
    <w:rsid w:val="00AB5910"/>
    <w:rsid w:val="00B00560"/>
    <w:rsid w:val="00BB70B6"/>
    <w:rsid w:val="00C61968"/>
    <w:rsid w:val="00C70A9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B5910"/>
    <w:rPr>
      <w:b/>
      <w:bCs/>
    </w:rPr>
  </w:style>
</w:styles>
</file>

<file path=word/webSettings.xml><?xml version="1.0" encoding="utf-8"?>
<w:webSettings xmlns:r="http://schemas.openxmlformats.org/officeDocument/2006/relationships" xmlns:w="http://schemas.openxmlformats.org/wordprocessingml/2006/main">
  <w:divs>
    <w:div w:id="1419598684">
      <w:bodyDiv w:val="1"/>
      <w:marLeft w:val="0"/>
      <w:marRight w:val="0"/>
      <w:marTop w:val="0"/>
      <w:marBottom w:val="0"/>
      <w:divBdr>
        <w:top w:val="none" w:sz="0" w:space="0" w:color="auto"/>
        <w:left w:val="none" w:sz="0" w:space="0" w:color="auto"/>
        <w:bottom w:val="none" w:sz="0" w:space="0" w:color="auto"/>
        <w:right w:val="none" w:sz="0" w:space="0" w:color="auto"/>
      </w:divBdr>
      <w:divsChild>
        <w:div w:id="643319672">
          <w:marLeft w:val="0"/>
          <w:marRight w:val="0"/>
          <w:marTop w:val="0"/>
          <w:marBottom w:val="0"/>
          <w:divBdr>
            <w:top w:val="none" w:sz="0" w:space="0" w:color="auto"/>
            <w:left w:val="none" w:sz="0" w:space="0" w:color="auto"/>
            <w:bottom w:val="none" w:sz="0" w:space="0" w:color="auto"/>
            <w:right w:val="none" w:sz="0" w:space="0" w:color="auto"/>
          </w:divBdr>
          <w:divsChild>
            <w:div w:id="1248734132">
              <w:marLeft w:val="0"/>
              <w:marRight w:val="0"/>
              <w:marTop w:val="0"/>
              <w:marBottom w:val="0"/>
              <w:divBdr>
                <w:top w:val="none" w:sz="0" w:space="0" w:color="auto"/>
                <w:left w:val="none" w:sz="0" w:space="0" w:color="auto"/>
                <w:bottom w:val="none" w:sz="0" w:space="0" w:color="auto"/>
                <w:right w:val="none" w:sz="0" w:space="0" w:color="auto"/>
              </w:divBdr>
              <w:divsChild>
                <w:div w:id="61605083">
                  <w:marLeft w:val="0"/>
                  <w:marRight w:val="0"/>
                  <w:marTop w:val="0"/>
                  <w:marBottom w:val="0"/>
                  <w:divBdr>
                    <w:top w:val="none" w:sz="0" w:space="0" w:color="auto"/>
                    <w:left w:val="none" w:sz="0" w:space="0" w:color="auto"/>
                    <w:bottom w:val="none" w:sz="0" w:space="0" w:color="auto"/>
                    <w:right w:val="none" w:sz="0" w:space="0" w:color="auto"/>
                  </w:divBdr>
                  <w:divsChild>
                    <w:div w:id="1182891288">
                      <w:marLeft w:val="0"/>
                      <w:marRight w:val="0"/>
                      <w:marTop w:val="0"/>
                      <w:marBottom w:val="0"/>
                      <w:divBdr>
                        <w:top w:val="none" w:sz="0" w:space="0" w:color="auto"/>
                        <w:left w:val="none" w:sz="0" w:space="0" w:color="auto"/>
                        <w:bottom w:val="none" w:sz="0" w:space="0" w:color="auto"/>
                        <w:right w:val="none" w:sz="0" w:space="0" w:color="auto"/>
                      </w:divBdr>
                    </w:div>
                    <w:div w:id="1082022159">
                      <w:marLeft w:val="0"/>
                      <w:marRight w:val="0"/>
                      <w:marTop w:val="0"/>
                      <w:marBottom w:val="0"/>
                      <w:divBdr>
                        <w:top w:val="none" w:sz="0" w:space="0" w:color="auto"/>
                        <w:left w:val="none" w:sz="0" w:space="0" w:color="auto"/>
                        <w:bottom w:val="none" w:sz="0" w:space="0" w:color="auto"/>
                        <w:right w:val="none" w:sz="0" w:space="0" w:color="auto"/>
                      </w:divBdr>
                    </w:div>
                    <w:div w:id="283999461">
                      <w:marLeft w:val="0"/>
                      <w:marRight w:val="0"/>
                      <w:marTop w:val="0"/>
                      <w:marBottom w:val="0"/>
                      <w:divBdr>
                        <w:top w:val="none" w:sz="0" w:space="0" w:color="auto"/>
                        <w:left w:val="none" w:sz="0" w:space="0" w:color="auto"/>
                        <w:bottom w:val="none" w:sz="0" w:space="0" w:color="auto"/>
                        <w:right w:val="none" w:sz="0" w:space="0" w:color="auto"/>
                      </w:divBdr>
                      <w:divsChild>
                        <w:div w:id="408424103">
                          <w:marLeft w:val="0"/>
                          <w:marRight w:val="0"/>
                          <w:marTop w:val="0"/>
                          <w:marBottom w:val="0"/>
                          <w:divBdr>
                            <w:top w:val="none" w:sz="0" w:space="0" w:color="auto"/>
                            <w:left w:val="none" w:sz="0" w:space="0" w:color="auto"/>
                            <w:bottom w:val="none" w:sz="0" w:space="0" w:color="auto"/>
                            <w:right w:val="none" w:sz="0" w:space="0" w:color="auto"/>
                          </w:divBdr>
                          <w:divsChild>
                            <w:div w:id="1815366428">
                              <w:marLeft w:val="0"/>
                              <w:marRight w:val="0"/>
                              <w:marTop w:val="0"/>
                              <w:marBottom w:val="0"/>
                              <w:divBdr>
                                <w:top w:val="none" w:sz="0" w:space="0" w:color="auto"/>
                                <w:left w:val="none" w:sz="0" w:space="0" w:color="auto"/>
                                <w:bottom w:val="none" w:sz="0" w:space="0" w:color="auto"/>
                                <w:right w:val="none" w:sz="0" w:space="0" w:color="auto"/>
                              </w:divBdr>
                            </w:div>
                          </w:divsChild>
                        </w:div>
                        <w:div w:id="50111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251</Words>
  <Characters>1437</Characters>
  <Application>Microsoft Office Word</Application>
  <DocSecurity>0</DocSecurity>
  <Lines>11</Lines>
  <Paragraphs>3</Paragraphs>
  <ScaleCrop>false</ScaleCrop>
  <Company>微软中国</Company>
  <LinksUpToDate>false</LinksUpToDate>
  <CharactersWithSpaces>1685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cp:revision>
  <dcterms:created xsi:type="dcterms:W3CDTF">2017-03-24T08:23:00Z</dcterms:created>
  <dcterms:modified xsi:type="dcterms:W3CDTF">2017-03-24T08:27:00Z</dcterms:modified>
</cp:coreProperties>
</file>