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636" w:type="dxa"/>
        <w:jc w:val="center"/>
        <w:tblCellSpacing w:w="7" w:type="dxa"/>
        <w:tblLayout w:type="fixed"/>
        <w:tblCellMar>
          <w:left w:w="0" w:type="dxa"/>
          <w:right w:w="0" w:type="dxa"/>
        </w:tblCellMar>
        <w:tblLook w:val="04A0"/>
      </w:tblPr>
      <w:tblGrid>
        <w:gridCol w:w="6636"/>
      </w:tblGrid>
      <w:tr w:rsidR="000746FF">
        <w:trPr>
          <w:trHeight w:val="1050"/>
          <w:tblCellSpacing w:w="7" w:type="dxa"/>
          <w:jc w:val="center"/>
        </w:trPr>
        <w:tc>
          <w:tcPr>
            <w:tcW w:w="6608" w:type="dxa"/>
            <w:vAlign w:val="center"/>
          </w:tcPr>
          <w:p w:rsidR="000746FF" w:rsidRDefault="003E263E" w:rsidP="001C39F6">
            <w:pPr>
              <w:spacing w:line="360" w:lineRule="auto"/>
              <w:jc w:val="center"/>
              <w:rPr>
                <w:rFonts w:ascii="微软雅黑" w:eastAsia="微软雅黑" w:hAnsi="微软雅黑" w:cs="宋体"/>
                <w:b/>
                <w:bCs/>
                <w:color w:val="3D3D3D"/>
                <w:sz w:val="37"/>
                <w:szCs w:val="37"/>
              </w:rPr>
            </w:pPr>
            <w:r>
              <w:rPr>
                <w:rFonts w:ascii="微软雅黑" w:eastAsia="微软雅黑" w:hAnsi="微软雅黑" w:hint="eastAsia"/>
                <w:b/>
                <w:bCs/>
                <w:color w:val="3D3D3D"/>
                <w:sz w:val="37"/>
                <w:szCs w:val="37"/>
              </w:rPr>
              <w:t>乐山路小学（原仁恒江湾城小学）建设项目室外弱电管道三网合一设计招标公告（</w:t>
            </w:r>
            <w:r w:rsidR="001C39F6">
              <w:rPr>
                <w:rFonts w:ascii="微软雅黑" w:eastAsia="微软雅黑" w:hAnsi="微软雅黑" w:hint="eastAsia"/>
                <w:b/>
                <w:bCs/>
                <w:color w:val="3D3D3D"/>
                <w:sz w:val="37"/>
                <w:szCs w:val="37"/>
              </w:rPr>
              <w:t>第2次</w:t>
            </w:r>
            <w:r>
              <w:rPr>
                <w:rFonts w:ascii="微软雅黑" w:eastAsia="微软雅黑" w:hAnsi="微软雅黑" w:hint="eastAsia"/>
                <w:b/>
                <w:bCs/>
                <w:color w:val="3D3D3D"/>
                <w:sz w:val="37"/>
                <w:szCs w:val="37"/>
              </w:rPr>
              <w:t>）</w:t>
            </w:r>
          </w:p>
        </w:tc>
      </w:tr>
      <w:tr w:rsidR="000746FF">
        <w:trPr>
          <w:tblCellSpacing w:w="7" w:type="dxa"/>
          <w:jc w:val="center"/>
        </w:trPr>
        <w:tc>
          <w:tcPr>
            <w:tcW w:w="6608" w:type="dxa"/>
            <w:vAlign w:val="center"/>
          </w:tcPr>
          <w:tbl>
            <w:tblPr>
              <w:tblW w:w="6608" w:type="dxa"/>
              <w:jc w:val="center"/>
              <w:tblCellSpacing w:w="15" w:type="dxa"/>
              <w:tblLayout w:type="fixed"/>
              <w:tblCellMar>
                <w:top w:w="15" w:type="dxa"/>
                <w:left w:w="15" w:type="dxa"/>
                <w:bottom w:w="15" w:type="dxa"/>
                <w:right w:w="15" w:type="dxa"/>
              </w:tblCellMar>
              <w:tblLook w:val="04A0"/>
            </w:tblPr>
            <w:tblGrid>
              <w:gridCol w:w="6608"/>
            </w:tblGrid>
            <w:tr w:rsidR="000746FF">
              <w:trPr>
                <w:trHeight w:val="465"/>
                <w:tblCellSpacing w:w="15" w:type="dxa"/>
                <w:jc w:val="center"/>
              </w:trPr>
              <w:tc>
                <w:tcPr>
                  <w:tcW w:w="6548" w:type="dxa"/>
                  <w:vAlign w:val="center"/>
                </w:tcPr>
                <w:p w:rsidR="000746FF" w:rsidRDefault="000746FF">
                  <w:pPr>
                    <w:spacing w:line="368" w:lineRule="atLeast"/>
                    <w:jc w:val="center"/>
                    <w:rPr>
                      <w:rFonts w:ascii="微软雅黑" w:eastAsia="微软雅黑" w:hAnsi="微软雅黑" w:cs="宋体"/>
                      <w:color w:val="676767"/>
                      <w:sz w:val="22"/>
                    </w:rPr>
                  </w:pPr>
                </w:p>
              </w:tc>
            </w:tr>
          </w:tbl>
          <w:p w:rsidR="000746FF" w:rsidRDefault="000746FF">
            <w:pPr>
              <w:spacing w:line="368" w:lineRule="atLeast"/>
              <w:rPr>
                <w:rFonts w:ascii="微软雅黑" w:eastAsia="微软雅黑" w:hAnsi="微软雅黑" w:cs="宋体"/>
                <w:color w:val="676767"/>
                <w:sz w:val="22"/>
              </w:rPr>
            </w:pPr>
          </w:p>
        </w:tc>
      </w:tr>
      <w:tr w:rsidR="000746FF">
        <w:trPr>
          <w:tblCellSpacing w:w="7" w:type="dxa"/>
          <w:jc w:val="center"/>
        </w:trPr>
        <w:tc>
          <w:tcPr>
            <w:tcW w:w="6608" w:type="dxa"/>
            <w:vAlign w:val="center"/>
          </w:tcPr>
          <w:p w:rsidR="000746FF" w:rsidRDefault="003E263E">
            <w:pPr>
              <w:pStyle w:val="a6"/>
              <w:spacing w:line="360" w:lineRule="auto"/>
              <w:ind w:firstLine="469"/>
              <w:rPr>
                <w:rFonts w:asciiTheme="minorEastAsia" w:eastAsiaTheme="minorEastAsia" w:hAnsiTheme="minorEastAsia"/>
                <w:color w:val="444444"/>
              </w:rPr>
            </w:pPr>
            <w:r>
              <w:rPr>
                <w:rFonts w:asciiTheme="minorEastAsia" w:eastAsiaTheme="minorEastAsia" w:hAnsiTheme="minorEastAsia" w:hint="eastAsia"/>
                <w:b/>
                <w:color w:val="444444"/>
                <w:u w:val="single"/>
              </w:rPr>
              <w:t>江苏捷宏工程咨询有限责任公司</w:t>
            </w:r>
            <w:r>
              <w:rPr>
                <w:rFonts w:asciiTheme="minorEastAsia" w:eastAsiaTheme="minorEastAsia" w:hAnsiTheme="minorEastAsia" w:hint="eastAsia"/>
                <w:color w:val="444444"/>
                <w:u w:val="single"/>
              </w:rPr>
              <w:t>（以下简称“招标代理机构”）</w:t>
            </w:r>
            <w:r>
              <w:rPr>
                <w:rFonts w:asciiTheme="minorEastAsia" w:eastAsiaTheme="minorEastAsia" w:hAnsiTheme="minorEastAsia" w:hint="eastAsia"/>
                <w:color w:val="444444"/>
              </w:rPr>
              <w:t>受</w:t>
            </w:r>
            <w:r>
              <w:rPr>
                <w:rFonts w:asciiTheme="minorEastAsia" w:eastAsiaTheme="minorEastAsia" w:hAnsiTheme="minorEastAsia"/>
                <w:b/>
                <w:color w:val="444444"/>
                <w:u w:val="single"/>
              </w:rPr>
              <w:t>南京河西工程项目管理有限公司</w:t>
            </w:r>
            <w:r>
              <w:rPr>
                <w:rFonts w:asciiTheme="minorEastAsia" w:eastAsiaTheme="minorEastAsia" w:hAnsiTheme="minorEastAsia" w:hint="eastAsia"/>
                <w:color w:val="444444"/>
                <w:u w:val="single"/>
              </w:rPr>
              <w:t>（以下简称“招标人”）</w:t>
            </w:r>
            <w:r>
              <w:rPr>
                <w:rFonts w:asciiTheme="minorEastAsia" w:eastAsiaTheme="minorEastAsia" w:hAnsiTheme="minorEastAsia" w:hint="eastAsia"/>
                <w:color w:val="444444"/>
              </w:rPr>
              <w:t>的委托，代理组织</w:t>
            </w:r>
            <w:r>
              <w:rPr>
                <w:rFonts w:asciiTheme="minorEastAsia" w:eastAsiaTheme="minorEastAsia" w:hAnsiTheme="minorEastAsia" w:hint="eastAsia"/>
                <w:b/>
                <w:color w:val="444444"/>
                <w:u w:val="single"/>
              </w:rPr>
              <w:t>乐山路小学（原仁恒江湾城小学）建设项目室外弱电管道三网合一设计</w:t>
            </w:r>
            <w:r>
              <w:rPr>
                <w:rFonts w:asciiTheme="minorEastAsia" w:eastAsiaTheme="minorEastAsia" w:hAnsiTheme="minorEastAsia" w:hint="eastAsia"/>
                <w:color w:val="444444"/>
              </w:rPr>
              <w:t>的招标工作。工程所需资金已落实，本标段对投标人的资格审查,采用</w:t>
            </w:r>
            <w:r>
              <w:rPr>
                <w:rFonts w:asciiTheme="minorEastAsia" w:eastAsiaTheme="minorEastAsia" w:hAnsiTheme="minorEastAsia" w:hint="eastAsia"/>
                <w:b/>
                <w:color w:val="444444"/>
                <w:u w:val="single"/>
              </w:rPr>
              <w:t>资格后审</w:t>
            </w:r>
            <w:r>
              <w:rPr>
                <w:rFonts w:asciiTheme="minorEastAsia" w:eastAsiaTheme="minorEastAsia" w:hAnsiTheme="minorEastAsia" w:hint="eastAsia"/>
                <w:color w:val="444444"/>
              </w:rPr>
              <w:t>方法选择合格的投标申请人。</w:t>
            </w:r>
          </w:p>
          <w:p w:rsidR="000746FF" w:rsidRDefault="003E263E">
            <w:pPr>
              <w:pStyle w:val="a6"/>
              <w:spacing w:line="360" w:lineRule="auto"/>
              <w:ind w:firstLine="469"/>
              <w:rPr>
                <w:rFonts w:ascii="微软雅黑" w:eastAsia="微软雅黑" w:hAnsi="微软雅黑"/>
                <w:color w:val="3D3D3D"/>
                <w:sz w:val="25"/>
                <w:szCs w:val="25"/>
              </w:rPr>
            </w:pPr>
            <w:r>
              <w:rPr>
                <w:rFonts w:hint="eastAsia"/>
                <w:b/>
                <w:bCs/>
              </w:rPr>
              <w:t>一、项目简介</w:t>
            </w:r>
          </w:p>
          <w:p w:rsidR="000746FF" w:rsidRDefault="003E263E">
            <w:pPr>
              <w:pStyle w:val="a6"/>
              <w:spacing w:line="360" w:lineRule="auto"/>
              <w:ind w:firstLine="469"/>
              <w:rPr>
                <w:rFonts w:asciiTheme="minorEastAsia" w:eastAsiaTheme="minorEastAsia" w:hAnsiTheme="minorEastAsia"/>
                <w:color w:val="444444"/>
              </w:rPr>
            </w:pPr>
            <w:r>
              <w:rPr>
                <w:rFonts w:asciiTheme="minorEastAsia" w:eastAsiaTheme="minorEastAsia" w:hAnsiTheme="minorEastAsia" w:hint="eastAsia"/>
                <w:color w:val="444444"/>
              </w:rPr>
              <w:t>1、招标人以公开招标的方式选择乐山路小学（原仁恒江湾城小学）建设项目室外弱电管道三网合一设计的设计单位，项目位于：乐山路以西，金沙江</w:t>
            </w:r>
            <w:bookmarkStart w:id="0" w:name="_GoBack"/>
            <w:bookmarkEnd w:id="0"/>
            <w:r>
              <w:rPr>
                <w:rFonts w:asciiTheme="minorEastAsia" w:eastAsiaTheme="minorEastAsia" w:hAnsiTheme="minorEastAsia" w:hint="eastAsia"/>
                <w:color w:val="444444"/>
              </w:rPr>
              <w:t>西街以北，扬子江大道以东，</w:t>
            </w:r>
            <w:r>
              <w:rPr>
                <w:rFonts w:asciiTheme="minorEastAsia" w:eastAsiaTheme="minorEastAsia" w:hAnsiTheme="minorEastAsia"/>
                <w:color w:val="444444"/>
              </w:rPr>
              <w:t xml:space="preserve">占地面积约 </w:t>
            </w:r>
            <w:r>
              <w:rPr>
                <w:rFonts w:asciiTheme="minorEastAsia" w:eastAsiaTheme="minorEastAsia" w:hAnsiTheme="minorEastAsia" w:hint="eastAsia"/>
                <w:color w:val="444444"/>
              </w:rPr>
              <w:t>11300</w:t>
            </w:r>
            <w:r>
              <w:rPr>
                <w:rFonts w:asciiTheme="minorEastAsia" w:eastAsiaTheme="minorEastAsia" w:hAnsiTheme="minorEastAsia"/>
                <w:color w:val="444444"/>
              </w:rPr>
              <w:t>m2</w:t>
            </w:r>
            <w:r>
              <w:rPr>
                <w:rFonts w:asciiTheme="minorEastAsia" w:eastAsiaTheme="minorEastAsia" w:hAnsiTheme="minorEastAsia" w:hint="eastAsia"/>
                <w:color w:val="444444"/>
              </w:rPr>
              <w:t>。本次招标范围为室外弱电管道三网合一的初步设计及施工图设计，具体要求详见《设计任务书》。</w:t>
            </w:r>
          </w:p>
          <w:p w:rsidR="000746FF" w:rsidRDefault="003E263E">
            <w:pPr>
              <w:pStyle w:val="a6"/>
              <w:spacing w:line="360" w:lineRule="auto"/>
              <w:ind w:firstLine="469"/>
              <w:rPr>
                <w:rFonts w:asciiTheme="minorEastAsia" w:eastAsiaTheme="minorEastAsia" w:hAnsiTheme="minorEastAsia"/>
                <w:color w:val="444444"/>
              </w:rPr>
            </w:pPr>
            <w:r>
              <w:rPr>
                <w:rFonts w:asciiTheme="minorEastAsia" w:eastAsiaTheme="minorEastAsia" w:hAnsiTheme="minorEastAsia" w:hint="eastAsia"/>
                <w:color w:val="444444"/>
              </w:rPr>
              <w:t>2、设计周期：15日历天</w:t>
            </w:r>
          </w:p>
          <w:p w:rsidR="000746FF" w:rsidRDefault="003E263E">
            <w:pPr>
              <w:pStyle w:val="a6"/>
              <w:spacing w:line="360" w:lineRule="auto"/>
              <w:ind w:firstLine="469"/>
              <w:rPr>
                <w:rFonts w:asciiTheme="minorEastAsia" w:eastAsiaTheme="minorEastAsia" w:hAnsiTheme="minorEastAsia"/>
                <w:color w:val="444444"/>
              </w:rPr>
            </w:pPr>
            <w:r>
              <w:rPr>
                <w:rFonts w:asciiTheme="minorEastAsia" w:eastAsiaTheme="minorEastAsia" w:hAnsiTheme="minorEastAsia" w:hint="eastAsia"/>
                <w:color w:val="444444"/>
              </w:rPr>
              <w:t>3、质量标准：符合国家现行法律法规规定的标准，</w:t>
            </w:r>
            <w:r>
              <w:rPr>
                <w:rFonts w:asciiTheme="minorEastAsia" w:eastAsiaTheme="minorEastAsia" w:hAnsiTheme="minorEastAsia"/>
                <w:color w:val="444444"/>
              </w:rPr>
              <w:t>达到设计任务书要求的深度。</w:t>
            </w:r>
          </w:p>
          <w:p w:rsidR="000746FF" w:rsidRDefault="003E263E">
            <w:pPr>
              <w:pStyle w:val="a6"/>
              <w:spacing w:line="360" w:lineRule="auto"/>
              <w:ind w:firstLine="469"/>
              <w:rPr>
                <w:b/>
                <w:bCs/>
              </w:rPr>
            </w:pPr>
            <w:r>
              <w:rPr>
                <w:rFonts w:hint="eastAsia"/>
                <w:b/>
                <w:bCs/>
              </w:rPr>
              <w:t>二、资格审查合格必要条件：</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1、投标申请人具有独立订立合同的能力，具备有效的营业执照；（提供企业营业执照副本复印件，原件核查）</w:t>
            </w:r>
          </w:p>
          <w:p w:rsidR="000746FF" w:rsidRDefault="003E263E">
            <w:pPr>
              <w:pStyle w:val="a3"/>
              <w:spacing w:line="276" w:lineRule="auto"/>
              <w:ind w:right="-2" w:firstLine="0"/>
              <w:jc w:val="left"/>
              <w:rPr>
                <w:rFonts w:ascii="宋体" w:eastAsia="宋体" w:hAnsi="宋体" w:cs="宋体"/>
                <w:color w:val="000000"/>
                <w:kern w:val="0"/>
                <w:sz w:val="24"/>
                <w:szCs w:val="21"/>
              </w:rPr>
            </w:pPr>
            <w:r>
              <w:rPr>
                <w:rFonts w:ascii="宋体" w:hAnsi="宋体" w:cs="宋体" w:hint="eastAsia"/>
                <w:color w:val="000000"/>
                <w:kern w:val="0"/>
                <w:sz w:val="24"/>
              </w:rPr>
              <w:lastRenderedPageBreak/>
              <w:t>2</w:t>
            </w:r>
            <w:r>
              <w:rPr>
                <w:rFonts w:ascii="宋体" w:hAnsi="宋体" w:cs="宋体" w:hint="eastAsia"/>
                <w:color w:val="000000"/>
                <w:kern w:val="0"/>
                <w:sz w:val="24"/>
              </w:rPr>
              <w:t>、</w:t>
            </w:r>
            <w:r>
              <w:rPr>
                <w:rFonts w:ascii="宋体" w:eastAsia="宋体" w:hAnsi="宋体" w:cs="宋体" w:hint="eastAsia"/>
                <w:color w:val="000000"/>
                <w:kern w:val="0"/>
                <w:sz w:val="24"/>
                <w:szCs w:val="21"/>
              </w:rPr>
              <w:t>投标人须具备</w:t>
            </w:r>
            <w:r>
              <w:rPr>
                <w:rFonts w:ascii="宋体" w:eastAsia="宋体" w:hAnsi="宋体" w:cs="宋体"/>
                <w:color w:val="000000"/>
                <w:kern w:val="0"/>
                <w:sz w:val="24"/>
                <w:szCs w:val="21"/>
              </w:rPr>
              <w:t>电子通信广电行业（有</w:t>
            </w:r>
            <w:r>
              <w:rPr>
                <w:rFonts w:ascii="宋体" w:eastAsia="宋体" w:hAnsi="宋体" w:cs="宋体" w:hint="eastAsia"/>
                <w:color w:val="000000"/>
                <w:kern w:val="0"/>
                <w:sz w:val="24"/>
                <w:szCs w:val="21"/>
              </w:rPr>
              <w:t>线</w:t>
            </w:r>
            <w:r>
              <w:rPr>
                <w:rFonts w:ascii="宋体" w:eastAsia="宋体" w:hAnsi="宋体" w:cs="宋体"/>
                <w:color w:val="000000"/>
                <w:kern w:val="0"/>
                <w:sz w:val="24"/>
                <w:szCs w:val="21"/>
              </w:rPr>
              <w:t>通信）专业</w:t>
            </w:r>
            <w:r>
              <w:rPr>
                <w:rFonts w:ascii="宋体" w:eastAsia="宋体" w:hAnsi="宋体" w:cs="宋体" w:hint="eastAsia"/>
                <w:color w:val="000000"/>
                <w:kern w:val="0"/>
                <w:sz w:val="24"/>
                <w:szCs w:val="21"/>
              </w:rPr>
              <w:t>丙</w:t>
            </w:r>
            <w:r>
              <w:rPr>
                <w:rFonts w:ascii="宋体" w:eastAsia="宋体" w:hAnsi="宋体" w:cs="宋体"/>
                <w:color w:val="000000"/>
                <w:kern w:val="0"/>
                <w:sz w:val="24"/>
                <w:szCs w:val="21"/>
              </w:rPr>
              <w:t>级及以上</w:t>
            </w:r>
            <w:r>
              <w:rPr>
                <w:rFonts w:ascii="宋体" w:eastAsia="宋体" w:hAnsi="宋体" w:cs="宋体" w:hint="eastAsia"/>
                <w:color w:val="000000"/>
                <w:kern w:val="0"/>
                <w:sz w:val="24"/>
                <w:szCs w:val="21"/>
              </w:rPr>
              <w:t>资质（提供资质证书复印件加盖公章，原件核查）。</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3、投标人拟派项目负责人及主设计师须具备高级工程师资格；（提供职称证书复印件,原件核查）</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4、本次招标要求投标人必须有</w:t>
            </w:r>
            <w:r>
              <w:rPr>
                <w:rFonts w:ascii="宋体" w:hAnsi="宋体" w:cs="宋体"/>
                <w:color w:val="000000"/>
                <w:kern w:val="0"/>
                <w:sz w:val="24"/>
              </w:rPr>
              <w:t>一个</w:t>
            </w:r>
            <w:r>
              <w:rPr>
                <w:rFonts w:ascii="宋体" w:eastAsia="宋体" w:hAnsi="宋体" w:hint="eastAsia"/>
                <w:sz w:val="24"/>
              </w:rPr>
              <w:t>室外弱电管道三网合一</w:t>
            </w:r>
            <w:r>
              <w:rPr>
                <w:rFonts w:ascii="宋体" w:hAnsi="宋体" w:cs="宋体"/>
                <w:color w:val="000000"/>
                <w:kern w:val="0"/>
                <w:sz w:val="24"/>
              </w:rPr>
              <w:t>设计业绩</w:t>
            </w:r>
            <w:r>
              <w:rPr>
                <w:rFonts w:ascii="宋体" w:hAnsi="宋体" w:cs="宋体" w:hint="eastAsia"/>
                <w:color w:val="000000"/>
                <w:kern w:val="0"/>
                <w:sz w:val="24"/>
              </w:rPr>
              <w:t>；(</w:t>
            </w:r>
            <w:r>
              <w:rPr>
                <w:rFonts w:ascii="宋体" w:hAnsi="宋体" w:cs="宋体"/>
                <w:color w:val="000000"/>
                <w:kern w:val="0"/>
                <w:sz w:val="24"/>
              </w:rPr>
              <w:t>提供合同</w:t>
            </w:r>
            <w:r>
              <w:rPr>
                <w:rFonts w:ascii="宋体" w:hAnsi="宋体" w:cs="宋体" w:hint="eastAsia"/>
                <w:color w:val="000000"/>
                <w:kern w:val="0"/>
                <w:sz w:val="24"/>
              </w:rPr>
              <w:t>复印件，</w:t>
            </w:r>
            <w:r>
              <w:rPr>
                <w:rFonts w:ascii="宋体" w:hAnsi="宋体" w:cs="宋体"/>
                <w:color w:val="000000"/>
                <w:kern w:val="0"/>
                <w:sz w:val="24"/>
              </w:rPr>
              <w:t>原件</w:t>
            </w:r>
            <w:r>
              <w:rPr>
                <w:rFonts w:ascii="宋体" w:hAnsi="宋体" w:cs="宋体" w:hint="eastAsia"/>
                <w:color w:val="000000"/>
                <w:kern w:val="0"/>
                <w:sz w:val="24"/>
              </w:rPr>
              <w:t>核查)</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5、编制设计申报文件图纸并应通过相关部门的审核（提供承诺书原件）；</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6、编制施工工</w:t>
            </w:r>
            <w:r w:rsidRPr="003E263E">
              <w:rPr>
                <w:rFonts w:ascii="宋体" w:hAnsi="宋体" w:cs="宋体" w:hint="eastAsia"/>
                <w:color w:val="000000"/>
                <w:kern w:val="0"/>
                <w:sz w:val="24"/>
              </w:rPr>
              <w:t>程概算</w:t>
            </w:r>
            <w:r>
              <w:rPr>
                <w:rFonts w:ascii="宋体" w:hAnsi="宋体" w:cs="宋体" w:hint="eastAsia"/>
                <w:color w:val="000000"/>
                <w:kern w:val="0"/>
                <w:sz w:val="24"/>
              </w:rPr>
              <w:t>及招标材料清单供业主进行施工招标（提供承诺书原件）；</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7、企业未处于被责令停业、投标资格被取消或者财产被接管，冻结和破产状态；（提供承诺书原件）</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8、企业没有因骗取中标或者严重违约以及发生重大工程质量、安全生产事故等问题，被有关部门暂停投标资格并在暂停期内的；（提供承诺书原件）</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9、资格审查资料中的重要内容没有失实或弄虚作假；（提供承诺书原件）</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10、本次招标不接受联合投标。</w:t>
            </w:r>
          </w:p>
          <w:p w:rsidR="000746FF" w:rsidRDefault="003E263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注：以上要求须提供原件核查，复印件加盖公章装订成册，资料一次性递交。资格审查合格的投标单位方可进入评标阶段。</w:t>
            </w:r>
          </w:p>
          <w:p w:rsidR="000746FF" w:rsidRDefault="003E263E">
            <w:pPr>
              <w:pStyle w:val="a6"/>
              <w:spacing w:line="360" w:lineRule="auto"/>
              <w:rPr>
                <w:rFonts w:ascii="微软雅黑" w:eastAsia="微软雅黑" w:hAnsi="微软雅黑"/>
                <w:color w:val="3D3D3D"/>
                <w:sz w:val="25"/>
                <w:szCs w:val="25"/>
              </w:rPr>
            </w:pPr>
            <w:r>
              <w:rPr>
                <w:rFonts w:hint="eastAsia"/>
                <w:b/>
                <w:bCs/>
              </w:rPr>
              <w:t>三、招标文件的领取</w:t>
            </w:r>
          </w:p>
          <w:p w:rsidR="000746FF" w:rsidRDefault="003E263E">
            <w:pPr>
              <w:pStyle w:val="a6"/>
              <w:spacing w:line="276" w:lineRule="auto"/>
              <w:rPr>
                <w:rFonts w:asciiTheme="minorEastAsia" w:eastAsiaTheme="minorEastAsia" w:hAnsiTheme="minorEastAsia"/>
                <w:color w:val="444444"/>
              </w:rPr>
            </w:pPr>
            <w:r>
              <w:rPr>
                <w:rFonts w:asciiTheme="minorEastAsia" w:eastAsiaTheme="minorEastAsia" w:hAnsiTheme="minorEastAsia" w:hint="eastAsia"/>
                <w:color w:val="444444"/>
              </w:rPr>
              <w:t>（1）发售时间：从2017年</w:t>
            </w:r>
            <w:r>
              <w:rPr>
                <w:rFonts w:asciiTheme="minorEastAsia" w:eastAsiaTheme="minorEastAsia" w:hAnsiTheme="minorEastAsia"/>
                <w:color w:val="444444"/>
              </w:rPr>
              <w:t>2</w:t>
            </w:r>
            <w:r>
              <w:rPr>
                <w:rFonts w:asciiTheme="minorEastAsia" w:eastAsiaTheme="minorEastAsia" w:hAnsiTheme="minorEastAsia" w:hint="eastAsia"/>
                <w:color w:val="444444"/>
              </w:rPr>
              <w:t>月</w:t>
            </w:r>
            <w:r>
              <w:rPr>
                <w:rFonts w:asciiTheme="minorEastAsia" w:eastAsiaTheme="minorEastAsia" w:hAnsiTheme="minorEastAsia"/>
                <w:color w:val="444444"/>
              </w:rPr>
              <w:t>8</w:t>
            </w:r>
            <w:r>
              <w:rPr>
                <w:rFonts w:asciiTheme="minorEastAsia" w:eastAsiaTheme="minorEastAsia" w:hAnsiTheme="minorEastAsia" w:hint="eastAsia"/>
                <w:color w:val="444444"/>
              </w:rPr>
              <w:t>日起至2017年</w:t>
            </w:r>
            <w:r>
              <w:rPr>
                <w:rFonts w:asciiTheme="minorEastAsia" w:eastAsiaTheme="minorEastAsia" w:hAnsiTheme="minorEastAsia"/>
                <w:color w:val="444444"/>
              </w:rPr>
              <w:t>2</w:t>
            </w:r>
            <w:r>
              <w:rPr>
                <w:rFonts w:asciiTheme="minorEastAsia" w:eastAsiaTheme="minorEastAsia" w:hAnsiTheme="minorEastAsia" w:hint="eastAsia"/>
                <w:color w:val="444444"/>
              </w:rPr>
              <w:t>月</w:t>
            </w:r>
            <w:r>
              <w:rPr>
                <w:rFonts w:asciiTheme="minorEastAsia" w:eastAsiaTheme="minorEastAsia" w:hAnsiTheme="minorEastAsia"/>
                <w:color w:val="444444"/>
              </w:rPr>
              <w:t>16</w:t>
            </w:r>
            <w:r>
              <w:rPr>
                <w:rFonts w:asciiTheme="minorEastAsia" w:eastAsiaTheme="minorEastAsia" w:hAnsiTheme="minorEastAsia" w:hint="eastAsia"/>
                <w:color w:val="444444"/>
              </w:rPr>
              <w:t>日止，每天（节假日除外）9:00—11:30，14:00—17:30（北京时间，下同）。</w:t>
            </w:r>
          </w:p>
          <w:p w:rsidR="000746FF" w:rsidRDefault="003E263E">
            <w:pPr>
              <w:pStyle w:val="a6"/>
              <w:spacing w:line="276" w:lineRule="auto"/>
              <w:rPr>
                <w:rFonts w:ascii="微软雅黑" w:eastAsia="微软雅黑" w:hAnsi="微软雅黑"/>
                <w:color w:val="3D3D3D"/>
              </w:rPr>
            </w:pPr>
            <w:r>
              <w:rPr>
                <w:rFonts w:asciiTheme="minorEastAsia" w:eastAsiaTheme="minorEastAsia" w:hAnsiTheme="minorEastAsia" w:hint="eastAsia"/>
                <w:color w:val="444444"/>
              </w:rPr>
              <w:t>（2）投标申请人在公告发布时间内请持单位介绍信以及法定代表人授权委托书到南京秦淮区太平南路389号13楼（江苏捷宏工程咨询有限责任公司）并购买招标文件。招标文件每份售价300元，售后不退。</w:t>
            </w:r>
          </w:p>
          <w:p w:rsidR="000746FF" w:rsidRDefault="003E263E">
            <w:pPr>
              <w:rPr>
                <w:rFonts w:ascii="宋体" w:eastAsia="宋体" w:hAnsi="宋体" w:cs="宋体"/>
                <w:b/>
                <w:bCs/>
                <w:kern w:val="0"/>
                <w:sz w:val="24"/>
                <w:szCs w:val="24"/>
              </w:rPr>
            </w:pPr>
            <w:r>
              <w:rPr>
                <w:rFonts w:ascii="宋体" w:eastAsia="宋体" w:hAnsi="宋体" w:cs="宋体" w:hint="eastAsia"/>
                <w:b/>
                <w:bCs/>
                <w:kern w:val="0"/>
                <w:sz w:val="24"/>
                <w:szCs w:val="24"/>
              </w:rPr>
              <w:t>四、评标办法：</w:t>
            </w:r>
          </w:p>
          <w:tbl>
            <w:tblPr>
              <w:tblW w:w="6608" w:type="dxa"/>
              <w:tblCellSpacing w:w="15" w:type="dxa"/>
              <w:tblLayout w:type="fixed"/>
              <w:tblCellMar>
                <w:top w:w="15" w:type="dxa"/>
                <w:left w:w="15" w:type="dxa"/>
                <w:bottom w:w="15" w:type="dxa"/>
                <w:right w:w="15" w:type="dxa"/>
              </w:tblCellMar>
              <w:tblLook w:val="04A0"/>
            </w:tblPr>
            <w:tblGrid>
              <w:gridCol w:w="6608"/>
            </w:tblGrid>
            <w:tr w:rsidR="000746FF">
              <w:trPr>
                <w:tblCellSpacing w:w="15" w:type="dxa"/>
              </w:trPr>
              <w:tc>
                <w:tcPr>
                  <w:tcW w:w="6548" w:type="dxa"/>
                  <w:vAlign w:val="center"/>
                </w:tcPr>
                <w:tbl>
                  <w:tblPr>
                    <w:tblW w:w="2796" w:type="dxa"/>
                    <w:tblCellSpacing w:w="15" w:type="dxa"/>
                    <w:tblLayout w:type="fixed"/>
                    <w:tblCellMar>
                      <w:top w:w="15" w:type="dxa"/>
                      <w:left w:w="15" w:type="dxa"/>
                      <w:bottom w:w="15" w:type="dxa"/>
                      <w:right w:w="15" w:type="dxa"/>
                    </w:tblCellMar>
                    <w:tblLook w:val="04A0"/>
                  </w:tblPr>
                  <w:tblGrid>
                    <w:gridCol w:w="95"/>
                    <w:gridCol w:w="2701"/>
                  </w:tblGrid>
                  <w:tr w:rsidR="000746FF">
                    <w:trPr>
                      <w:tblCellSpacing w:w="15" w:type="dxa"/>
                    </w:trPr>
                    <w:tc>
                      <w:tcPr>
                        <w:tcW w:w="50" w:type="dxa"/>
                        <w:vAlign w:val="center"/>
                      </w:tcPr>
                      <w:p w:rsidR="000746FF" w:rsidRDefault="000746FF">
                        <w:pPr>
                          <w:widowControl/>
                          <w:spacing w:line="330" w:lineRule="atLeast"/>
                          <w:jc w:val="left"/>
                          <w:rPr>
                            <w:rFonts w:asciiTheme="minorEastAsia" w:hAnsiTheme="minorEastAsia" w:cs="宋体"/>
                            <w:color w:val="333333"/>
                            <w:kern w:val="0"/>
                            <w:sz w:val="24"/>
                            <w:szCs w:val="24"/>
                          </w:rPr>
                        </w:pPr>
                      </w:p>
                    </w:tc>
                    <w:tc>
                      <w:tcPr>
                        <w:tcW w:w="2656" w:type="dxa"/>
                        <w:vAlign w:val="center"/>
                      </w:tcPr>
                      <w:p w:rsidR="000746FF" w:rsidRDefault="003E263E">
                        <w:pPr>
                          <w:widowControl/>
                          <w:spacing w:line="330" w:lineRule="atLeast"/>
                          <w:jc w:val="left"/>
                          <w:rPr>
                            <w:rFonts w:asciiTheme="minorEastAsia" w:hAnsiTheme="minorEastAsia" w:cs="宋体"/>
                            <w:color w:val="333333"/>
                            <w:kern w:val="0"/>
                            <w:sz w:val="24"/>
                            <w:szCs w:val="24"/>
                          </w:rPr>
                        </w:pPr>
                        <w:r>
                          <w:rPr>
                            <w:rFonts w:asciiTheme="minorEastAsia" w:hAnsiTheme="minorEastAsia" w:cs="宋体"/>
                            <w:color w:val="333333"/>
                            <w:kern w:val="0"/>
                            <w:sz w:val="24"/>
                            <w:szCs w:val="24"/>
                          </w:rPr>
                          <w:t xml:space="preserve">本标段采用合理低价法。 </w:t>
                        </w:r>
                      </w:p>
                    </w:tc>
                  </w:tr>
                </w:tbl>
                <w:p w:rsidR="000746FF" w:rsidRDefault="000746FF">
                  <w:pPr>
                    <w:widowControl/>
                    <w:spacing w:line="300" w:lineRule="atLeast"/>
                    <w:jc w:val="left"/>
                    <w:rPr>
                      <w:rFonts w:asciiTheme="minorEastAsia" w:hAnsiTheme="minorEastAsia" w:cs="宋体"/>
                      <w:color w:val="333333"/>
                      <w:kern w:val="0"/>
                      <w:sz w:val="24"/>
                      <w:szCs w:val="24"/>
                    </w:rPr>
                  </w:pPr>
                </w:p>
              </w:tc>
            </w:tr>
            <w:tr w:rsidR="000746FF">
              <w:trPr>
                <w:tblCellSpacing w:w="15" w:type="dxa"/>
              </w:trPr>
              <w:tc>
                <w:tcPr>
                  <w:tcW w:w="6548" w:type="dxa"/>
                  <w:vAlign w:val="center"/>
                </w:tcPr>
                <w:tbl>
                  <w:tblPr>
                    <w:tblW w:w="6518" w:type="dxa"/>
                    <w:tblCellSpacing w:w="15" w:type="dxa"/>
                    <w:tblLayout w:type="fixed"/>
                    <w:tblCellMar>
                      <w:top w:w="15" w:type="dxa"/>
                      <w:left w:w="15" w:type="dxa"/>
                      <w:bottom w:w="15" w:type="dxa"/>
                      <w:right w:w="15" w:type="dxa"/>
                    </w:tblCellMar>
                    <w:tblLook w:val="04A0"/>
                  </w:tblPr>
                  <w:tblGrid>
                    <w:gridCol w:w="95"/>
                    <w:gridCol w:w="6423"/>
                  </w:tblGrid>
                  <w:tr w:rsidR="000746FF">
                    <w:trPr>
                      <w:tblCellSpacing w:w="15" w:type="dxa"/>
                    </w:trPr>
                    <w:tc>
                      <w:tcPr>
                        <w:tcW w:w="50" w:type="dxa"/>
                        <w:vAlign w:val="center"/>
                      </w:tcPr>
                      <w:p w:rsidR="000746FF" w:rsidRDefault="000746FF">
                        <w:pPr>
                          <w:widowControl/>
                          <w:spacing w:line="330" w:lineRule="atLeast"/>
                          <w:jc w:val="left"/>
                          <w:rPr>
                            <w:rFonts w:asciiTheme="minorEastAsia" w:hAnsiTheme="minorEastAsia" w:cs="宋体"/>
                            <w:color w:val="333333"/>
                            <w:kern w:val="0"/>
                            <w:sz w:val="24"/>
                            <w:szCs w:val="24"/>
                          </w:rPr>
                        </w:pPr>
                      </w:p>
                    </w:tc>
                    <w:tc>
                      <w:tcPr>
                        <w:tcW w:w="6378" w:type="dxa"/>
                        <w:vAlign w:val="center"/>
                      </w:tcPr>
                      <w:p w:rsidR="000746FF" w:rsidRDefault="003E263E">
                        <w:pPr>
                          <w:widowControl/>
                          <w:spacing w:line="330" w:lineRule="atLeast"/>
                          <w:jc w:val="left"/>
                          <w:rPr>
                            <w:rFonts w:asciiTheme="minorEastAsia" w:hAnsiTheme="minorEastAsia" w:cs="宋体"/>
                            <w:color w:val="333333"/>
                            <w:kern w:val="0"/>
                            <w:sz w:val="24"/>
                            <w:szCs w:val="24"/>
                          </w:rPr>
                        </w:pPr>
                        <w:r>
                          <w:rPr>
                            <w:rFonts w:asciiTheme="minorEastAsia" w:hAnsiTheme="minorEastAsia" w:cs="宋体"/>
                            <w:color w:val="333333"/>
                            <w:kern w:val="0"/>
                            <w:sz w:val="24"/>
                            <w:szCs w:val="24"/>
                          </w:rPr>
                          <w:t>评标基准价计算与修正方式：方式三</w:t>
                        </w:r>
                        <w:r>
                          <w:rPr>
                            <w:rFonts w:asciiTheme="minorEastAsia" w:hAnsiTheme="minorEastAsia" w:cs="宋体"/>
                            <w:color w:val="333333"/>
                            <w:kern w:val="0"/>
                            <w:sz w:val="24"/>
                            <w:szCs w:val="24"/>
                          </w:rPr>
                          <w:br/>
                          <w:t xml:space="preserve">评标基准价计算方法 </w:t>
                        </w:r>
                        <w:r>
                          <w:rPr>
                            <w:rFonts w:asciiTheme="minorEastAsia" w:hAnsiTheme="minorEastAsia" w:cs="宋体"/>
                            <w:color w:val="333333"/>
                            <w:kern w:val="0"/>
                            <w:sz w:val="24"/>
                            <w:szCs w:val="24"/>
                          </w:rPr>
                          <w:br/>
                          <w:t>   方法四:开标时由投标人代表随机抽取确定下列方法之一作为投标报价的评审标准。</w:t>
                        </w:r>
                        <w:r>
                          <w:rPr>
                            <w:rFonts w:asciiTheme="minorEastAsia" w:hAnsiTheme="minorEastAsia" w:cs="宋体"/>
                            <w:color w:val="333333"/>
                            <w:kern w:val="0"/>
                            <w:sz w:val="24"/>
                            <w:szCs w:val="24"/>
                          </w:rPr>
                          <w:br/>
                          <w:t>   方法一:以有效投标文件的评标价算术平均值为 A（若7≤有效投标文件&lt;10 家时，去掉其中的一个最高价和一个最低价后取算术平均值为A；若有效投标文件≥10 家时，去掉其中的二个最高价和二个最低价后取算术平均值为A）。评标基准价 =A ×K，K 值在开标前由投标人推选的代表随机抽取确定，K 值的取值范围为95%-98%（抽取数值为95%、95.5%、96%、96.5%、97%、97.5%、98%）。在有效投标中按照评标价偏离评标基准价由小至大的次序，推荐1至3名中标候选人。</w:t>
                        </w:r>
                        <w:r>
                          <w:rPr>
                            <w:rFonts w:asciiTheme="minorEastAsia" w:hAnsiTheme="minorEastAsia" w:cs="宋体"/>
                            <w:color w:val="333333"/>
                            <w:kern w:val="0"/>
                            <w:sz w:val="24"/>
                            <w:szCs w:val="24"/>
                          </w:rPr>
                          <w:br/>
                          <w:t>   方法二 :以有效投标文件的评标价算术平均值为 A（若7≤有效投标文件&lt;10 家时，去掉其中的一个最高价和一个最低价后取算术平均值为 A；；若有效投标文件≥10 家时，去掉其中的二个最高价和二个最低价后取算术平均值为 A），最高投标限价为B，则:评标基准价 =A ×K1 ×Q1+B ×K2 ×Q2，Q2=1-Q1；Q1 、K1 值在开标由投标人推选的代表随机抽取确定。Q1的抽取范围为65%—85%（抽取数值为65%、70%、75%、80%、85%）， K1 的抽取范围为 95%～98%（抽取数值为95%、95.5%、96%、96.5%、97%、97.5%、98%）；K2由招标人在招标文件中明确。在有效投标中按照评标价偏离评标基准价由小至大的次序，推荐1至3名中标候选人</w:t>
                        </w:r>
                        <w:r>
                          <w:rPr>
                            <w:rFonts w:asciiTheme="minorEastAsia" w:hAnsiTheme="minorEastAsia" w:cs="宋体"/>
                            <w:color w:val="333333"/>
                            <w:kern w:val="0"/>
                            <w:sz w:val="24"/>
                            <w:szCs w:val="24"/>
                          </w:rPr>
                          <w:br/>
                          <w:t>基准价修正方式：采用该方式的,评标结束后,除确认存在计算错误外,方法一和方法二的评标基准价不因招投标当事人质疑、投诉、复议以及其它任何情形而改变。</w:t>
                        </w:r>
                      </w:p>
                    </w:tc>
                  </w:tr>
                </w:tbl>
                <w:p w:rsidR="000746FF" w:rsidRDefault="000746FF">
                  <w:pPr>
                    <w:widowControl/>
                    <w:spacing w:line="300" w:lineRule="atLeast"/>
                    <w:jc w:val="left"/>
                    <w:rPr>
                      <w:rFonts w:asciiTheme="minorEastAsia" w:hAnsiTheme="minorEastAsia" w:cs="宋体"/>
                      <w:color w:val="333333"/>
                      <w:kern w:val="0"/>
                      <w:sz w:val="24"/>
                      <w:szCs w:val="24"/>
                    </w:rPr>
                  </w:pPr>
                </w:p>
              </w:tc>
            </w:tr>
          </w:tbl>
          <w:p w:rsidR="000746FF" w:rsidRDefault="003E263E">
            <w:pPr>
              <w:pStyle w:val="a6"/>
              <w:spacing w:line="360" w:lineRule="auto"/>
              <w:ind w:firstLine="469"/>
              <w:rPr>
                <w:rFonts w:ascii="微软雅黑" w:eastAsia="微软雅黑" w:hAnsi="微软雅黑"/>
                <w:color w:val="3D3D3D"/>
                <w:sz w:val="25"/>
                <w:szCs w:val="25"/>
              </w:rPr>
            </w:pPr>
            <w:r>
              <w:rPr>
                <w:rFonts w:hint="eastAsia"/>
                <w:b/>
                <w:bCs/>
              </w:rPr>
              <w:t>五、其他事项</w:t>
            </w:r>
          </w:p>
          <w:p w:rsidR="000746FF" w:rsidRDefault="003E263E">
            <w:pPr>
              <w:widowControl/>
              <w:spacing w:line="276" w:lineRule="auto"/>
              <w:jc w:val="left"/>
              <w:rPr>
                <w:rFonts w:asciiTheme="minorEastAsia" w:hAnsiTheme="minorEastAsia" w:cs="宋体"/>
                <w:color w:val="444444"/>
                <w:kern w:val="0"/>
                <w:sz w:val="24"/>
                <w:szCs w:val="24"/>
              </w:rPr>
            </w:pPr>
            <w:r>
              <w:rPr>
                <w:rFonts w:asciiTheme="minorEastAsia" w:hAnsiTheme="minorEastAsia" w:cs="宋体" w:hint="eastAsia"/>
                <w:color w:val="444444"/>
                <w:kern w:val="0"/>
                <w:sz w:val="24"/>
                <w:szCs w:val="24"/>
              </w:rPr>
              <w:t>（1）潜在投标人的单位名称必须与企业资质证书上的单位名称一致；如不一致，视为资格审查不合格；</w:t>
            </w:r>
          </w:p>
          <w:p w:rsidR="000746FF" w:rsidRDefault="003E263E">
            <w:pPr>
              <w:tabs>
                <w:tab w:val="left" w:pos="0"/>
                <w:tab w:val="left" w:pos="993"/>
                <w:tab w:val="left" w:pos="1134"/>
              </w:tabs>
              <w:adjustRightInd w:val="0"/>
              <w:snapToGrid w:val="0"/>
              <w:spacing w:line="360" w:lineRule="auto"/>
              <w:rPr>
                <w:rFonts w:asciiTheme="minorEastAsia" w:hAnsiTheme="minorEastAsia" w:cs="宋体"/>
                <w:color w:val="444444"/>
                <w:kern w:val="0"/>
                <w:sz w:val="24"/>
                <w:szCs w:val="24"/>
              </w:rPr>
            </w:pPr>
            <w:r>
              <w:rPr>
                <w:rFonts w:asciiTheme="minorEastAsia" w:hAnsiTheme="minorEastAsia" w:cs="宋体" w:hint="eastAsia"/>
                <w:color w:val="444444"/>
                <w:kern w:val="0"/>
                <w:sz w:val="24"/>
                <w:szCs w:val="24"/>
              </w:rPr>
              <w:t>（2）开标时，本工程各潜在投标人的授权委托人携带身份证原件在投标截止时间前到达开标现场参加开标会，否则其标书将被退回；</w:t>
            </w:r>
          </w:p>
          <w:p w:rsidR="000746FF" w:rsidRDefault="003E263E">
            <w:pPr>
              <w:widowControl/>
              <w:spacing w:line="480" w:lineRule="auto"/>
              <w:jc w:val="left"/>
              <w:rPr>
                <w:rFonts w:asciiTheme="minorEastAsia" w:hAnsiTheme="minorEastAsia" w:cs="宋体"/>
                <w:color w:val="444444"/>
                <w:kern w:val="0"/>
                <w:sz w:val="24"/>
                <w:szCs w:val="24"/>
              </w:rPr>
            </w:pPr>
            <w:r>
              <w:rPr>
                <w:rFonts w:asciiTheme="minorEastAsia" w:hAnsiTheme="minorEastAsia" w:cs="宋体" w:hint="eastAsia"/>
                <w:color w:val="444444"/>
                <w:kern w:val="0"/>
                <w:sz w:val="24"/>
                <w:szCs w:val="24"/>
              </w:rPr>
              <w:t>招标代理：江苏捷宏工程咨询有限责任公司</w:t>
            </w:r>
          </w:p>
          <w:p w:rsidR="000746FF" w:rsidRDefault="003E263E">
            <w:pPr>
              <w:widowControl/>
              <w:spacing w:line="480" w:lineRule="auto"/>
              <w:jc w:val="left"/>
              <w:rPr>
                <w:rFonts w:asciiTheme="minorEastAsia" w:hAnsiTheme="minorEastAsia" w:cs="宋体"/>
                <w:color w:val="444444"/>
                <w:kern w:val="0"/>
                <w:sz w:val="24"/>
                <w:szCs w:val="24"/>
              </w:rPr>
            </w:pPr>
            <w:r>
              <w:rPr>
                <w:rFonts w:asciiTheme="minorEastAsia" w:hAnsiTheme="minorEastAsia" w:cs="宋体" w:hint="eastAsia"/>
                <w:color w:val="444444"/>
                <w:kern w:val="0"/>
                <w:sz w:val="24"/>
                <w:szCs w:val="24"/>
              </w:rPr>
              <w:t>地址：南京秦淮区太平南路389号13楼</w:t>
            </w:r>
          </w:p>
          <w:p w:rsidR="000746FF" w:rsidRDefault="003E263E">
            <w:pPr>
              <w:widowControl/>
              <w:spacing w:line="480" w:lineRule="auto"/>
              <w:jc w:val="left"/>
              <w:rPr>
                <w:rFonts w:asciiTheme="minorEastAsia" w:hAnsiTheme="minorEastAsia" w:cs="宋体"/>
                <w:color w:val="444444"/>
                <w:kern w:val="0"/>
                <w:sz w:val="24"/>
                <w:szCs w:val="24"/>
              </w:rPr>
            </w:pPr>
            <w:r>
              <w:rPr>
                <w:rFonts w:asciiTheme="minorEastAsia" w:hAnsiTheme="minorEastAsia" w:cs="宋体" w:hint="eastAsia"/>
                <w:color w:val="444444"/>
                <w:kern w:val="0"/>
                <w:sz w:val="24"/>
                <w:szCs w:val="24"/>
              </w:rPr>
              <w:lastRenderedPageBreak/>
              <w:t>联系人：胡工</w:t>
            </w:r>
          </w:p>
          <w:p w:rsidR="000746FF" w:rsidRDefault="003E263E" w:rsidP="003E263E">
            <w:pPr>
              <w:widowControl/>
              <w:spacing w:line="480" w:lineRule="auto"/>
              <w:jc w:val="left"/>
              <w:rPr>
                <w:rFonts w:asciiTheme="minorEastAsia" w:hAnsiTheme="minorEastAsia" w:cs="宋体"/>
                <w:color w:val="444444"/>
                <w:kern w:val="0"/>
                <w:sz w:val="24"/>
                <w:szCs w:val="24"/>
              </w:rPr>
            </w:pPr>
            <w:r>
              <w:rPr>
                <w:rFonts w:asciiTheme="minorEastAsia" w:hAnsiTheme="minorEastAsia" w:cs="宋体" w:hint="eastAsia"/>
                <w:color w:val="444444"/>
                <w:kern w:val="0"/>
                <w:sz w:val="24"/>
                <w:szCs w:val="24"/>
              </w:rPr>
              <w:t>电话：025-57910072-108</w:t>
            </w:r>
          </w:p>
          <w:p w:rsidR="000746FF" w:rsidRDefault="003E263E">
            <w:pPr>
              <w:widowControl/>
              <w:spacing w:line="480" w:lineRule="auto"/>
              <w:jc w:val="left"/>
              <w:rPr>
                <w:rFonts w:asciiTheme="minorEastAsia" w:hAnsiTheme="minorEastAsia" w:cs="宋体"/>
                <w:color w:val="444444"/>
                <w:kern w:val="0"/>
                <w:sz w:val="24"/>
                <w:szCs w:val="24"/>
              </w:rPr>
            </w:pPr>
            <w:r>
              <w:rPr>
                <w:rFonts w:asciiTheme="minorEastAsia" w:hAnsiTheme="minorEastAsia" w:cs="宋体" w:hint="eastAsia"/>
                <w:color w:val="444444"/>
                <w:kern w:val="0"/>
                <w:sz w:val="24"/>
                <w:szCs w:val="24"/>
              </w:rPr>
              <w:t xml:space="preserve">传真：025-84651110 </w:t>
            </w:r>
          </w:p>
        </w:tc>
      </w:tr>
    </w:tbl>
    <w:p w:rsidR="000746FF" w:rsidRDefault="000746FF"/>
    <w:sectPr w:rsidR="000746FF" w:rsidSect="008C39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28B" w:rsidRDefault="0008528B" w:rsidP="001C39F6">
      <w:r>
        <w:separator/>
      </w:r>
    </w:p>
  </w:endnote>
  <w:endnote w:type="continuationSeparator" w:id="0">
    <w:p w:rsidR="0008528B" w:rsidRDefault="0008528B" w:rsidP="001C39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ptima">
    <w:altName w:val="Arial"/>
    <w:charset w:val="00"/>
    <w:family w:val="swiss"/>
    <w:pitch w:val="default"/>
    <w:sig w:usb0="00000000" w:usb1="00000000" w:usb2="00000000" w:usb3="00000000" w:csb0="00000001" w:csb1="00000000"/>
  </w:font>
  <w:font w:name="汉仪书宋一简">
    <w:altName w:val="宋体"/>
    <w:charset w:val="86"/>
    <w:family w:val="modern"/>
    <w:pitch w:val="default"/>
    <w:sig w:usb0="00000000" w:usb1="000000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28B" w:rsidRDefault="0008528B" w:rsidP="001C39F6">
      <w:r>
        <w:separator/>
      </w:r>
    </w:p>
  </w:footnote>
  <w:footnote w:type="continuationSeparator" w:id="0">
    <w:p w:rsidR="0008528B" w:rsidRDefault="0008528B" w:rsidP="001C39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C82"/>
    <w:rsid w:val="000746FF"/>
    <w:rsid w:val="00075636"/>
    <w:rsid w:val="0008129D"/>
    <w:rsid w:val="0008528B"/>
    <w:rsid w:val="00177403"/>
    <w:rsid w:val="001C39F6"/>
    <w:rsid w:val="00201157"/>
    <w:rsid w:val="002442D1"/>
    <w:rsid w:val="00336AAE"/>
    <w:rsid w:val="003620E1"/>
    <w:rsid w:val="00396E12"/>
    <w:rsid w:val="003D560D"/>
    <w:rsid w:val="003E263E"/>
    <w:rsid w:val="00433590"/>
    <w:rsid w:val="004D2277"/>
    <w:rsid w:val="005C56DE"/>
    <w:rsid w:val="005C7BC7"/>
    <w:rsid w:val="006060D6"/>
    <w:rsid w:val="00622C2D"/>
    <w:rsid w:val="00632AF4"/>
    <w:rsid w:val="00712B2B"/>
    <w:rsid w:val="0071666D"/>
    <w:rsid w:val="007176D5"/>
    <w:rsid w:val="007406F9"/>
    <w:rsid w:val="008C39A9"/>
    <w:rsid w:val="00913FC6"/>
    <w:rsid w:val="00984084"/>
    <w:rsid w:val="00990E7E"/>
    <w:rsid w:val="009F7945"/>
    <w:rsid w:val="00A1002E"/>
    <w:rsid w:val="00A40364"/>
    <w:rsid w:val="00A73B99"/>
    <w:rsid w:val="00B07036"/>
    <w:rsid w:val="00B114E6"/>
    <w:rsid w:val="00B225BA"/>
    <w:rsid w:val="00B22C82"/>
    <w:rsid w:val="00B31F6B"/>
    <w:rsid w:val="00B60B5F"/>
    <w:rsid w:val="00B64191"/>
    <w:rsid w:val="00C030B0"/>
    <w:rsid w:val="00C34C2F"/>
    <w:rsid w:val="00C70B06"/>
    <w:rsid w:val="00CA41AF"/>
    <w:rsid w:val="00CB7354"/>
    <w:rsid w:val="00CC4DA5"/>
    <w:rsid w:val="00D469BA"/>
    <w:rsid w:val="00D85BE4"/>
    <w:rsid w:val="00DB4053"/>
    <w:rsid w:val="00DD5848"/>
    <w:rsid w:val="00DD60E1"/>
    <w:rsid w:val="00FA18EC"/>
    <w:rsid w:val="00FE0124"/>
    <w:rsid w:val="159A4C12"/>
    <w:rsid w:val="2A584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8C39A9"/>
    <w:pPr>
      <w:spacing w:line="340" w:lineRule="exact"/>
      <w:ind w:firstLine="420"/>
    </w:pPr>
    <w:rPr>
      <w:rFonts w:ascii="Optima" w:eastAsia="汉仪书宋一简" w:hAnsi="Optima" w:cs="Times New Roman"/>
      <w:sz w:val="22"/>
      <w:szCs w:val="20"/>
    </w:rPr>
  </w:style>
  <w:style w:type="paragraph" w:styleId="a4">
    <w:name w:val="footer"/>
    <w:basedOn w:val="a"/>
    <w:link w:val="Char0"/>
    <w:uiPriority w:val="99"/>
    <w:unhideWhenUsed/>
    <w:qFormat/>
    <w:rsid w:val="008C39A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C39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C39A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C39A9"/>
    <w:rPr>
      <w:b/>
      <w:bCs/>
    </w:rPr>
  </w:style>
  <w:style w:type="character" w:styleId="a8">
    <w:name w:val="Hyperlink"/>
    <w:basedOn w:val="a0"/>
    <w:uiPriority w:val="99"/>
    <w:unhideWhenUsed/>
    <w:qFormat/>
    <w:rsid w:val="008C39A9"/>
    <w:rPr>
      <w:color w:val="3D3D3D"/>
      <w:u w:val="none"/>
    </w:rPr>
  </w:style>
  <w:style w:type="character" w:customStyle="1" w:styleId="Char1">
    <w:name w:val="页眉 Char"/>
    <w:basedOn w:val="a0"/>
    <w:link w:val="a5"/>
    <w:uiPriority w:val="99"/>
    <w:semiHidden/>
    <w:rsid w:val="008C39A9"/>
    <w:rPr>
      <w:sz w:val="18"/>
      <w:szCs w:val="18"/>
    </w:rPr>
  </w:style>
  <w:style w:type="character" w:customStyle="1" w:styleId="Char0">
    <w:name w:val="页脚 Char"/>
    <w:basedOn w:val="a0"/>
    <w:link w:val="a4"/>
    <w:uiPriority w:val="99"/>
    <w:semiHidden/>
    <w:rsid w:val="008C39A9"/>
    <w:rPr>
      <w:sz w:val="18"/>
      <w:szCs w:val="18"/>
    </w:rPr>
  </w:style>
  <w:style w:type="character" w:customStyle="1" w:styleId="Char">
    <w:name w:val="正文缩进 Char"/>
    <w:basedOn w:val="a0"/>
    <w:link w:val="a3"/>
    <w:qFormat/>
    <w:locked/>
    <w:rsid w:val="008C39A9"/>
    <w:rPr>
      <w:rFonts w:ascii="Optima" w:eastAsia="汉仪书宋一简" w:hAnsi="Optima" w:cs="Times New Roman"/>
      <w:sz w:val="2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1712</Characters>
  <Application>Microsoft Office Word</Application>
  <DocSecurity>0</DocSecurity>
  <Lines>14</Lines>
  <Paragraphs>4</Paragraphs>
  <ScaleCrop>false</ScaleCrop>
  <Company>Sky123.Org</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cp:lastPrinted>2016-10-27T01:41:00Z</cp:lastPrinted>
  <dcterms:created xsi:type="dcterms:W3CDTF">2017-02-08T08:06:00Z</dcterms:created>
  <dcterms:modified xsi:type="dcterms:W3CDTF">2017-02-08T08:06:00Z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